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4E75" w:rsidRDefault="00C84E75">
      <w:r>
        <w:rPr>
          <w:noProof/>
          <w:lang w:val="fr-FR"/>
        </w:rPr>
        <w:drawing>
          <wp:anchor distT="0" distB="0" distL="114300" distR="114300" simplePos="0" relativeHeight="251665408" behindDoc="0" locked="0" layoutInCell="1" allowOverlap="1">
            <wp:simplePos x="0" y="0"/>
            <wp:positionH relativeFrom="column">
              <wp:posOffset>27940</wp:posOffset>
            </wp:positionH>
            <wp:positionV relativeFrom="paragraph">
              <wp:posOffset>-551180</wp:posOffset>
            </wp:positionV>
            <wp:extent cx="1043305" cy="927100"/>
            <wp:effectExtent l="19050" t="0" r="4445" b="0"/>
            <wp:wrapNone/>
            <wp:docPr id="14" name="Image 0" descr="logo-cnes2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cnes2010.jpg"/>
                    <pic:cNvPicPr/>
                  </pic:nvPicPr>
                  <pic:blipFill>
                    <a:blip r:embed="rId8" cstate="print"/>
                    <a:stretch>
                      <a:fillRect/>
                    </a:stretch>
                  </pic:blipFill>
                  <pic:spPr>
                    <a:xfrm>
                      <a:off x="0" y="0"/>
                      <a:ext cx="1043305" cy="927100"/>
                    </a:xfrm>
                    <a:prstGeom prst="rect">
                      <a:avLst/>
                    </a:prstGeom>
                  </pic:spPr>
                </pic:pic>
              </a:graphicData>
            </a:graphic>
          </wp:anchor>
        </w:drawing>
      </w:r>
      <w:r>
        <w:rPr>
          <w:noProof/>
          <w:lang w:val="fr-FR"/>
        </w:rPr>
        <w:drawing>
          <wp:anchor distT="0" distB="0" distL="114300" distR="114300" simplePos="0" relativeHeight="251664384" behindDoc="0" locked="0" layoutInCell="1" allowOverlap="1">
            <wp:simplePos x="0" y="0"/>
            <wp:positionH relativeFrom="column">
              <wp:posOffset>2339340</wp:posOffset>
            </wp:positionH>
            <wp:positionV relativeFrom="paragraph">
              <wp:posOffset>-436880</wp:posOffset>
            </wp:positionV>
            <wp:extent cx="1409065" cy="812800"/>
            <wp:effectExtent l="19050" t="0" r="635" b="0"/>
            <wp:wrapNone/>
            <wp:docPr id="3" name="Image 1" descr="LogoSA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ALP.JPG"/>
                    <pic:cNvPicPr/>
                  </pic:nvPicPr>
                  <pic:blipFill>
                    <a:blip r:embed="rId9" cstate="print"/>
                    <a:stretch>
                      <a:fillRect/>
                    </a:stretch>
                  </pic:blipFill>
                  <pic:spPr>
                    <a:xfrm>
                      <a:off x="0" y="0"/>
                      <a:ext cx="1409065" cy="812800"/>
                    </a:xfrm>
                    <a:prstGeom prst="rect">
                      <a:avLst/>
                    </a:prstGeom>
                  </pic:spPr>
                </pic:pic>
              </a:graphicData>
            </a:graphic>
          </wp:anchor>
        </w:drawing>
      </w:r>
      <w:r>
        <w:rPr>
          <w:noProof/>
          <w:lang w:val="fr-FR"/>
        </w:rPr>
        <w:drawing>
          <wp:anchor distT="0" distB="0" distL="114300" distR="114300" simplePos="0" relativeHeight="251663360" behindDoc="1" locked="0" layoutInCell="1" allowOverlap="1">
            <wp:simplePos x="0" y="0"/>
            <wp:positionH relativeFrom="column">
              <wp:posOffset>4930140</wp:posOffset>
            </wp:positionH>
            <wp:positionV relativeFrom="paragraph">
              <wp:posOffset>-474980</wp:posOffset>
            </wp:positionV>
            <wp:extent cx="1136650" cy="850900"/>
            <wp:effectExtent l="19050" t="0" r="6350" b="0"/>
            <wp:wrapNone/>
            <wp:docPr id="2" name="Image 3" descr="logo CLS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LS_08.png"/>
                    <pic:cNvPicPr/>
                  </pic:nvPicPr>
                  <pic:blipFill>
                    <a:blip r:embed="rId10" cstate="print"/>
                    <a:stretch>
                      <a:fillRect/>
                    </a:stretch>
                  </pic:blipFill>
                  <pic:spPr>
                    <a:xfrm>
                      <a:off x="0" y="0"/>
                      <a:ext cx="1136650" cy="850900"/>
                    </a:xfrm>
                    <a:prstGeom prst="rect">
                      <a:avLst/>
                    </a:prstGeom>
                  </pic:spPr>
                </pic:pic>
              </a:graphicData>
            </a:graphic>
          </wp:anchor>
        </w:drawing>
      </w:r>
    </w:p>
    <w:p w:rsidR="00C84E75" w:rsidRDefault="00C84E75"/>
    <w:p w:rsidR="00C84E75" w:rsidRDefault="00C84E75"/>
    <w:p w:rsidR="005F5D94" w:rsidRPr="00751190" w:rsidRDefault="00A76CDD" w:rsidP="005F5D94">
      <w:pPr>
        <w:jc w:val="left"/>
        <w:rPr>
          <w:b/>
          <w:sz w:val="24"/>
        </w:rPr>
      </w:pPr>
      <w:r>
        <w:rPr>
          <w:noProof/>
          <w:lang w:val="fr-FR"/>
        </w:rPr>
        <w:drawing>
          <wp:anchor distT="0" distB="0" distL="114300" distR="114300" simplePos="0" relativeHeight="251660288" behindDoc="0" locked="0" layoutInCell="1" allowOverlap="1">
            <wp:simplePos x="0" y="0"/>
            <wp:positionH relativeFrom="column">
              <wp:posOffset>424891</wp:posOffset>
            </wp:positionH>
            <wp:positionV relativeFrom="paragraph">
              <wp:posOffset>5590946</wp:posOffset>
            </wp:positionV>
            <wp:extent cx="1588719" cy="863194"/>
            <wp:effectExtent l="19050" t="0" r="8941" b="0"/>
            <wp:wrapNone/>
            <wp:docPr id="6" name="Image 1" descr="ESA-2"/>
            <wp:cNvGraphicFramePr/>
            <a:graphic xmlns:a="http://schemas.openxmlformats.org/drawingml/2006/main">
              <a:graphicData uri="http://schemas.openxmlformats.org/drawingml/2006/picture">
                <pic:pic xmlns:pic="http://schemas.openxmlformats.org/drawingml/2006/picture">
                  <pic:nvPicPr>
                    <pic:cNvPr id="7" name="Picture 25" descr="ESA-2"/>
                    <pic:cNvPicPr>
                      <a:picLocks noChangeAspect="1" noChangeArrowheads="1"/>
                    </pic:cNvPicPr>
                  </pic:nvPicPr>
                  <pic:blipFill>
                    <a:blip r:embed="rId11" cstate="print"/>
                    <a:srcRect/>
                    <a:stretch>
                      <a:fillRect/>
                    </a:stretch>
                  </pic:blipFill>
                  <pic:spPr bwMode="auto">
                    <a:xfrm>
                      <a:off x="0" y="0"/>
                      <a:ext cx="1591259" cy="863193"/>
                    </a:xfrm>
                    <a:prstGeom prst="rect">
                      <a:avLst/>
                    </a:prstGeom>
                    <a:noFill/>
                  </pic:spPr>
                </pic:pic>
              </a:graphicData>
            </a:graphic>
          </wp:anchor>
        </w:drawing>
      </w:r>
      <w:r w:rsidR="0091471E" w:rsidRPr="00751190">
        <w:rPr>
          <w:b/>
          <w:sz w:val="24"/>
        </w:rPr>
        <w:fldChar w:fldCharType="begin"/>
      </w:r>
      <w:r w:rsidR="005F5D94" w:rsidRPr="00751190">
        <w:rPr>
          <w:b/>
          <w:sz w:val="24"/>
        </w:rPr>
        <w:instrText xml:space="preserve">  </w:instrText>
      </w:r>
      <w:r w:rsidR="0091471E" w:rsidRPr="00751190">
        <w:rPr>
          <w:b/>
          <w:sz w:val="24"/>
        </w:rPr>
        <w:fldChar w:fldCharType="end"/>
      </w:r>
    </w:p>
    <w:p w:rsidR="005F5D94" w:rsidRPr="00751190" w:rsidRDefault="005F5D94" w:rsidP="005F5D94">
      <w:pPr>
        <w:jc w:val="left"/>
        <w:rPr>
          <w:b/>
          <w:sz w:val="24"/>
        </w:rPr>
      </w:pPr>
    </w:p>
    <w:p w:rsidR="005F5D94" w:rsidRPr="00751190" w:rsidRDefault="00C84E75" w:rsidP="005F5D94">
      <w:pPr>
        <w:jc w:val="left"/>
        <w:rPr>
          <w:b/>
          <w:color w:val="000000"/>
          <w:sz w:val="28"/>
          <w:szCs w:val="28"/>
        </w:rPr>
      </w:pPr>
      <w:r>
        <w:rPr>
          <w:sz w:val="28"/>
          <w:szCs w:val="28"/>
        </w:rPr>
        <w:t xml:space="preserve">SALP / </w:t>
      </w:r>
      <w:sdt>
        <w:sdtPr>
          <w:rPr>
            <w:sz w:val="28"/>
            <w:szCs w:val="28"/>
          </w:rPr>
          <w:alias w:val="Catégorie "/>
          <w:tag w:val="Catégorie "/>
          <w:id w:val="265715890"/>
          <w:lock w:val="sdtLocked"/>
          <w:placeholder>
            <w:docPart w:val="4989307FADAB4618B6171C2C64F3E1B1"/>
          </w:placeholder>
          <w:dataBinding w:prefixMappings="xmlns:ns0='http://purl.org/dc/elements/1.1/' xmlns:ns1='http://schemas.openxmlformats.org/package/2006/metadata/core-properties' " w:xpath="/ns1:coreProperties[1]/ns1:category[1]" w:storeItemID="{6C3C8BC8-F283-45AE-878A-BAB7291924A1}"/>
          <w:text/>
        </w:sdtPr>
        <w:sdtContent>
          <w:r w:rsidR="00A76CDD">
            <w:rPr>
              <w:sz w:val="28"/>
              <w:szCs w:val="28"/>
            </w:rPr>
            <w:t>ESA Sea Level CCI</w:t>
          </w:r>
        </w:sdtContent>
      </w:sdt>
    </w:p>
    <w:p w:rsidR="005F5D94" w:rsidRPr="00751190" w:rsidRDefault="005F5D94" w:rsidP="005F5D94">
      <w:pPr>
        <w:jc w:val="left"/>
        <w:rPr>
          <w:b/>
          <w:szCs w:val="20"/>
        </w:rPr>
      </w:pPr>
    </w:p>
    <w:p w:rsidR="005F5D94" w:rsidRPr="00751190" w:rsidRDefault="005F5D94"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p>
    <w:p w:rsidR="005F5D94" w:rsidRPr="00751190" w:rsidRDefault="005F5D94" w:rsidP="00A019CB">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both"/>
        <w:rPr>
          <w:rFonts w:ascii="Trebuchet MS" w:hAnsi="Trebuchet MS"/>
          <w:bCs w:val="0"/>
          <w:sz w:val="56"/>
          <w:szCs w:val="48"/>
        </w:rPr>
      </w:pPr>
    </w:p>
    <w:bookmarkStart w:id="0" w:name="Titre" w:displacedByCustomXml="next"/>
    <w:sdt>
      <w:sdtPr>
        <w:rPr>
          <w:rFonts w:ascii="Trebuchet MS" w:hAnsi="Trebuchet MS"/>
          <w:b w:val="0"/>
          <w:bCs w:val="0"/>
          <w:sz w:val="44"/>
          <w:szCs w:val="44"/>
        </w:rPr>
        <w:alias w:val="Titre "/>
        <w:tag w:val="Titre "/>
        <w:id w:val="265715901"/>
        <w:lock w:val="sdtLocked"/>
        <w:placeholder>
          <w:docPart w:val="B2DFCC9051674E448FBA345174D30103"/>
        </w:placeholder>
        <w:dataBinding w:prefixMappings="xmlns:ns0='http://purl.org/dc/elements/1.1/' xmlns:ns1='http://schemas.openxmlformats.org/package/2006/metadata/core-properties' " w:xpath="/ns1:coreProperties[1]/ns0:title[1]" w:storeItemID="{6C3C8BC8-F283-45AE-878A-BAB7291924A1}"/>
        <w:text/>
      </w:sdtPr>
      <w:sdtContent>
        <w:p w:rsidR="005F5D94" w:rsidRPr="00751190" w:rsidRDefault="00AC6EEE"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rPr>
              <w:rFonts w:ascii="Trebuchet MS" w:hAnsi="Trebuchet MS"/>
              <w:b w:val="0"/>
              <w:bCs w:val="0"/>
              <w:sz w:val="44"/>
              <w:szCs w:val="44"/>
            </w:rPr>
          </w:pPr>
          <w:r w:rsidRPr="00AC6EEE">
            <w:rPr>
              <w:rFonts w:ascii="Trebuchet MS" w:hAnsi="Trebuchet MS"/>
              <w:b w:val="0"/>
              <w:bCs w:val="0"/>
              <w:sz w:val="44"/>
              <w:szCs w:val="44"/>
            </w:rPr>
            <w:t xml:space="preserve">Validation Report: WP2500 </w:t>
          </w:r>
          <w:r w:rsidRPr="00AC6EEE">
            <w:rPr>
              <w:rFonts w:ascii="Trebuchet MS" w:hAnsi="Trebuchet MS"/>
              <w:b w:val="0"/>
              <w:bCs w:val="0"/>
              <w:sz w:val="44"/>
              <w:szCs w:val="44"/>
            </w:rPr>
            <w:t>Impact of altimeter satellite constellation</w:t>
          </w:r>
        </w:p>
      </w:sdtContent>
    </w:sdt>
    <w:bookmarkEnd w:id="0" w:displacedByCustomXml="prev"/>
    <w:tbl>
      <w:tblPr>
        <w:tblStyle w:val="Grilledutableau"/>
        <w:tblpPr w:leftFromText="142" w:rightFromText="142" w:vertAnchor="page" w:tblpXSpec="right" w:tblpY="9640"/>
        <w:tblOverlap w:val="never"/>
        <w:tblW w:w="5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738"/>
        <w:gridCol w:w="3402"/>
      </w:tblGrid>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Reference</w:t>
            </w:r>
            <w:r w:rsidR="005F5D94" w:rsidRPr="00751190">
              <w:rPr>
                <w:rFonts w:ascii="Trebuchet MS" w:hAnsi="Trebuchet MS"/>
                <w:b w:val="0"/>
                <w:sz w:val="20"/>
                <w:szCs w:val="20"/>
              </w:rPr>
              <w:t>:</w:t>
            </w:r>
          </w:p>
        </w:tc>
        <w:bookmarkStart w:id="1" w:name="Référence" w:displacedByCustomXml="next"/>
        <w:sdt>
          <w:sdtPr>
            <w:alias w:val="Référence"/>
            <w:tag w:val="Référence"/>
            <w:id w:val="265715836"/>
            <w:lock w:val="sdtLocked"/>
            <w:placeholder>
              <w:docPart w:val="E0B5AB23E2364F77AEA27F93E9CC883F"/>
            </w:placeholder>
            <w:text/>
          </w:sdtPr>
          <w:sdtContent>
            <w:tc>
              <w:tcPr>
                <w:tcW w:w="3402" w:type="dxa"/>
              </w:tcPr>
              <w:p w:rsidR="005F5D94" w:rsidRPr="00751190" w:rsidRDefault="00C84E75" w:rsidP="00014CE6">
                <w:pPr>
                  <w:pStyle w:val="En-tte"/>
                  <w:spacing w:before="120" w:after="0"/>
                  <w:rPr>
                    <w:b/>
                  </w:rPr>
                </w:pPr>
                <w:r>
                  <w:t>CLS-DOS-NT-11-229</w:t>
                </w:r>
              </w:p>
            </w:tc>
          </w:sdtContent>
        </w:sdt>
        <w:bookmarkEnd w:id="1" w:displacedByCustomXml="prev"/>
      </w:tr>
      <w:tr w:rsidR="005F5D94" w:rsidRPr="00AC6EEE" w:rsidTr="005F5D94">
        <w:trPr>
          <w:trHeight w:val="586"/>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Nomenclature</w:t>
            </w:r>
            <w:r w:rsidR="005F5D94" w:rsidRPr="00751190">
              <w:rPr>
                <w:rFonts w:ascii="Trebuchet MS" w:hAnsi="Trebuchet MS"/>
                <w:b w:val="0"/>
                <w:sz w:val="20"/>
                <w:szCs w:val="20"/>
              </w:rPr>
              <w:t>:</w:t>
            </w:r>
            <w:r w:rsidR="005F5D94" w:rsidRPr="00751190">
              <w:rPr>
                <w:b w:val="0"/>
                <w:sz w:val="20"/>
                <w:szCs w:val="20"/>
              </w:rPr>
              <w:t xml:space="preserve"> </w:t>
            </w:r>
          </w:p>
        </w:tc>
        <w:bookmarkStart w:id="2" w:name="Nomenclature"/>
        <w:tc>
          <w:tcPr>
            <w:tcW w:w="3402" w:type="dxa"/>
          </w:tcPr>
          <w:p w:rsidR="005F5D94" w:rsidRPr="00C84E75" w:rsidRDefault="0091471E" w:rsidP="00014CE6">
            <w:pPr>
              <w:pStyle w:val="En-tte"/>
              <w:spacing w:before="120" w:after="0"/>
              <w:rPr>
                <w:b/>
                <w:lang w:val="fr-FR"/>
              </w:rPr>
            </w:pPr>
            <w:sdt>
              <w:sdtPr>
                <w:rPr>
                  <w:lang w:val="fr-FR"/>
                </w:rPr>
                <w:alias w:val="Nomenclature"/>
                <w:tag w:val="Nomenclature"/>
                <w:id w:val="265715803"/>
                <w:lock w:val="sdtLocked"/>
                <w:placeholder>
                  <w:docPart w:val="681BBE92A1BC43D6B8ACAF58DB8C4587"/>
                </w:placeholder>
                <w:text/>
              </w:sdtPr>
              <w:sdtContent>
                <w:r w:rsidR="00C84E75" w:rsidRPr="00C84E75">
                  <w:rPr>
                    <w:lang w:val="fr-FR"/>
                  </w:rPr>
                  <w:t>SALP-NT-MA-EA-22007-CLS</w:t>
                </w:r>
              </w:sdtContent>
            </w:sdt>
            <w:bookmarkEnd w:id="2"/>
          </w:p>
        </w:tc>
      </w:tr>
      <w:tr w:rsidR="005F5D94" w:rsidRPr="00751190" w:rsidTr="005F5D94">
        <w:trPr>
          <w:trHeight w:val="284"/>
        </w:trPr>
        <w:tc>
          <w:tcPr>
            <w:tcW w:w="1738" w:type="dxa"/>
          </w:tcPr>
          <w:p w:rsidR="005F5D94" w:rsidRPr="00751190" w:rsidRDefault="00164013" w:rsidP="009A3DEC">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Issue</w:t>
            </w:r>
            <w:r w:rsidR="005F5D94" w:rsidRPr="00751190">
              <w:rPr>
                <w:rFonts w:ascii="Trebuchet MS" w:hAnsi="Trebuchet MS"/>
                <w:b w:val="0"/>
                <w:sz w:val="20"/>
                <w:szCs w:val="20"/>
              </w:rPr>
              <w:t>:</w:t>
            </w:r>
          </w:p>
        </w:tc>
        <w:bookmarkStart w:id="3" w:name="Indiceédition"/>
        <w:tc>
          <w:tcPr>
            <w:tcW w:w="3402" w:type="dxa"/>
          </w:tcPr>
          <w:p w:rsidR="005F5D94" w:rsidRPr="00751190" w:rsidRDefault="0091471E" w:rsidP="00F17819">
            <w:pPr>
              <w:pStyle w:val="En-tte"/>
              <w:spacing w:before="120" w:after="0"/>
              <w:rPr>
                <w:b/>
              </w:rPr>
            </w:pPr>
            <w:sdt>
              <w:sdtPr>
                <w:alias w:val="Indice édition"/>
                <w:tag w:val="Indice Edition"/>
                <w:id w:val="265715840"/>
                <w:lock w:val="sdtLocked"/>
                <w:placeholder>
                  <w:docPart w:val="724642BC60E04F6A96421AEA2CA3DADB"/>
                </w:placeholder>
                <w:text/>
              </w:sdtPr>
              <w:sdtContent>
                <w:r w:rsidR="00362EA0">
                  <w:t>1</w:t>
                </w:r>
              </w:sdtContent>
            </w:sdt>
            <w:bookmarkStart w:id="4" w:name="Indicerévision"/>
            <w:bookmarkEnd w:id="3"/>
            <w:r w:rsidR="00CF4489" w:rsidRPr="00751190">
              <w:t>.</w:t>
            </w:r>
            <w:bookmarkEnd w:id="4"/>
            <w:r w:rsidR="00075830" w:rsidRPr="00751190">
              <w:t xml:space="preserve"> </w:t>
            </w:r>
            <w:sdt>
              <w:sdtPr>
                <w:alias w:val="Indice révision"/>
                <w:tag w:val="Indice révision"/>
                <w:id w:val="59808386"/>
                <w:lock w:val="sdtLocked"/>
                <w:placeholder>
                  <w:docPart w:val="1CB723BCC16747EB82BB5DF0464382FD"/>
                </w:placeholder>
                <w:text/>
              </w:sdtPr>
              <w:sdtContent>
                <w:r w:rsidR="00F17819">
                  <w:t>1</w:t>
                </w:r>
              </w:sdtContent>
            </w:sdt>
          </w:p>
        </w:tc>
      </w:tr>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Date</w:t>
            </w:r>
            <w:r w:rsidR="005F5D94" w:rsidRPr="00751190">
              <w:rPr>
                <w:rFonts w:ascii="Trebuchet MS" w:hAnsi="Trebuchet MS"/>
                <w:b w:val="0"/>
                <w:sz w:val="20"/>
                <w:szCs w:val="20"/>
              </w:rPr>
              <w:t>:</w:t>
            </w:r>
          </w:p>
        </w:tc>
        <w:bookmarkStart w:id="5" w:name="Dateversion" w:displacedByCustomXml="next"/>
        <w:sdt>
          <w:sdtPr>
            <w:alias w:val="Date version"/>
            <w:tag w:val="Date version"/>
            <w:id w:val="265715895"/>
            <w:lock w:val="sdtLocked"/>
            <w:placeholder>
              <w:docPart w:val="F1316EB7FE084724A35591070085D3FC"/>
            </w:placeholder>
            <w:date w:fullDate="2012-03-12T00:00:00Z">
              <w:dateFormat w:val="MMM. d, yy"/>
              <w:lid w:val="en-US"/>
              <w:storeMappedDataAs w:val="dateTime"/>
              <w:calendar w:val="gregorian"/>
            </w:date>
          </w:sdtPr>
          <w:sdtContent>
            <w:tc>
              <w:tcPr>
                <w:tcW w:w="3402" w:type="dxa"/>
              </w:tcPr>
              <w:p w:rsidR="005F5D94" w:rsidRPr="00DD189F" w:rsidRDefault="00F17819" w:rsidP="00075830">
                <w:pPr>
                  <w:pStyle w:val="En-tte"/>
                  <w:spacing w:before="120" w:after="0"/>
                </w:pPr>
                <w:r>
                  <w:rPr>
                    <w:lang w:val="en-US"/>
                  </w:rPr>
                  <w:t>Mar. 12, 12</w:t>
                </w:r>
              </w:p>
            </w:tc>
          </w:sdtContent>
        </w:sdt>
        <w:bookmarkEnd w:id="5" w:displacedByCustomXml="prev"/>
      </w:tr>
    </w:tbl>
    <w:p w:rsidR="005F5D94" w:rsidRPr="00751190" w:rsidRDefault="00F17819" w:rsidP="005F5D94">
      <w:pPr>
        <w:ind w:right="-28"/>
        <w:jc w:val="left"/>
      </w:pPr>
      <w:r>
        <w:rPr>
          <w:noProof/>
          <w:lang w:val="fr-FR"/>
        </w:rPr>
        <w:drawing>
          <wp:anchor distT="0" distB="0" distL="114300" distR="114300" simplePos="0" relativeHeight="251661312" behindDoc="0" locked="0" layoutInCell="1" allowOverlap="1">
            <wp:simplePos x="0" y="0"/>
            <wp:positionH relativeFrom="column">
              <wp:posOffset>3517156</wp:posOffset>
            </wp:positionH>
            <wp:positionV relativeFrom="paragraph">
              <wp:posOffset>3379820</wp:posOffset>
            </wp:positionV>
            <wp:extent cx="1692165" cy="1376855"/>
            <wp:effectExtent l="0" t="0" r="0" b="0"/>
            <wp:wrapNone/>
            <wp:docPr id="7" name="Image 5" descr="sealevel_CCI"/>
            <wp:cNvGraphicFramePr/>
            <a:graphic xmlns:a="http://schemas.openxmlformats.org/drawingml/2006/main">
              <a:graphicData uri="http://schemas.openxmlformats.org/drawingml/2006/picture">
                <pic:pic xmlns:pic="http://schemas.openxmlformats.org/drawingml/2006/picture">
                  <pic:nvPicPr>
                    <pic:cNvPr id="28677" name="Picture 18" descr="sealevel_CCI"/>
                    <pic:cNvPicPr>
                      <a:picLocks noChangeAspect="1" noChangeArrowheads="1"/>
                    </pic:cNvPicPr>
                  </pic:nvPicPr>
                  <pic:blipFill>
                    <a:blip r:embed="rId12" cstate="print"/>
                    <a:srcRect/>
                    <a:stretch>
                      <a:fillRect/>
                    </a:stretch>
                  </pic:blipFill>
                  <pic:spPr bwMode="auto">
                    <a:xfrm>
                      <a:off x="0" y="0"/>
                      <a:ext cx="1692165" cy="1376855"/>
                    </a:xfrm>
                    <a:prstGeom prst="rect">
                      <a:avLst/>
                    </a:prstGeom>
                    <a:noFill/>
                    <a:ln w="9525">
                      <a:noFill/>
                      <a:miter lim="800000"/>
                      <a:headEnd/>
                      <a:tailEnd/>
                    </a:ln>
                  </pic:spPr>
                </pic:pic>
              </a:graphicData>
            </a:graphic>
          </wp:anchor>
        </w:drawing>
      </w:r>
      <w:r w:rsidR="005F5D94" w:rsidRPr="00751190">
        <w:br w:type="page"/>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275"/>
        <w:gridCol w:w="4962"/>
        <w:gridCol w:w="1842"/>
      </w:tblGrid>
      <w:tr w:rsidR="005F5D94" w:rsidRPr="00751190" w:rsidTr="00C84E75">
        <w:trPr>
          <w:tblHeader/>
        </w:trPr>
        <w:tc>
          <w:tcPr>
            <w:tcW w:w="9180" w:type="dxa"/>
            <w:gridSpan w:val="4"/>
            <w:tcBorders>
              <w:top w:val="single" w:sz="4" w:space="0" w:color="000080"/>
              <w:left w:val="single" w:sz="4" w:space="0" w:color="auto"/>
              <w:bottom w:val="single" w:sz="4" w:space="0" w:color="000080"/>
              <w:right w:val="single" w:sz="4" w:space="0" w:color="000080"/>
            </w:tcBorders>
            <w:shd w:val="clear" w:color="auto" w:fill="CDCDCF"/>
            <w:vAlign w:val="center"/>
          </w:tcPr>
          <w:p w:rsidR="005F5D94" w:rsidRPr="00751190" w:rsidRDefault="00171495" w:rsidP="009208E9">
            <w:pPr>
              <w:pStyle w:val="Titre-non-index"/>
            </w:pPr>
            <w:r w:rsidRPr="00751190">
              <w:lastRenderedPageBreak/>
              <w:t>Chronology Issues</w:t>
            </w:r>
            <w:r w:rsidR="005F5D94" w:rsidRPr="00751190">
              <w:t>:</w:t>
            </w:r>
          </w:p>
        </w:tc>
      </w:tr>
      <w:tr w:rsidR="005F5D94" w:rsidRPr="00751190" w:rsidTr="00C84E75">
        <w:trPr>
          <w:tblHeader/>
        </w:trPr>
        <w:tc>
          <w:tcPr>
            <w:tcW w:w="1101" w:type="dxa"/>
          </w:tcPr>
          <w:p w:rsidR="005F5D94" w:rsidRPr="00751190" w:rsidRDefault="00171495" w:rsidP="005F5D94">
            <w:pPr>
              <w:spacing w:before="40"/>
            </w:pPr>
            <w:r w:rsidRPr="00751190">
              <w:t>Issue</w:t>
            </w:r>
            <w:r w:rsidR="005F5D94" w:rsidRPr="00751190">
              <w:t>:</w:t>
            </w:r>
          </w:p>
        </w:tc>
        <w:tc>
          <w:tcPr>
            <w:tcW w:w="1275" w:type="dxa"/>
          </w:tcPr>
          <w:p w:rsidR="005F5D94" w:rsidRPr="00751190" w:rsidRDefault="00171495" w:rsidP="005F5D94">
            <w:pPr>
              <w:spacing w:before="40"/>
            </w:pPr>
            <w:r w:rsidRPr="00751190">
              <w:t>Date</w:t>
            </w:r>
            <w:r w:rsidR="005F5D94" w:rsidRPr="00751190">
              <w:t xml:space="preserve">: </w:t>
            </w:r>
          </w:p>
        </w:tc>
        <w:tc>
          <w:tcPr>
            <w:tcW w:w="4962" w:type="dxa"/>
          </w:tcPr>
          <w:p w:rsidR="005F5D94" w:rsidRPr="00751190" w:rsidRDefault="00171495" w:rsidP="005F5D94">
            <w:pPr>
              <w:spacing w:before="40"/>
            </w:pPr>
            <w:r w:rsidRPr="00751190">
              <w:t>Reason for change</w:t>
            </w:r>
            <w:r w:rsidR="005F5D94" w:rsidRPr="00751190">
              <w:t>:</w:t>
            </w:r>
          </w:p>
        </w:tc>
        <w:tc>
          <w:tcPr>
            <w:tcW w:w="1842" w:type="dxa"/>
          </w:tcPr>
          <w:p w:rsidR="005F5D94" w:rsidRPr="00751190" w:rsidRDefault="00171495" w:rsidP="005F5D94">
            <w:pPr>
              <w:spacing w:before="40"/>
            </w:pPr>
            <w:r w:rsidRPr="00751190">
              <w:t>Author</w:t>
            </w:r>
          </w:p>
        </w:tc>
      </w:tr>
      <w:tr w:rsidR="00C84E75" w:rsidRPr="00751190" w:rsidTr="00C84E75">
        <w:tc>
          <w:tcPr>
            <w:tcW w:w="1101" w:type="dxa"/>
          </w:tcPr>
          <w:p w:rsidR="00C84E75" w:rsidRPr="00751190" w:rsidRDefault="00C84E75" w:rsidP="00C84E75">
            <w:pPr>
              <w:spacing w:before="40"/>
            </w:pPr>
            <w:r>
              <w:t>1.0</w:t>
            </w:r>
          </w:p>
        </w:tc>
        <w:tc>
          <w:tcPr>
            <w:tcW w:w="1275" w:type="dxa"/>
          </w:tcPr>
          <w:p w:rsidR="00C84E75" w:rsidRPr="00751190" w:rsidRDefault="00C84E75" w:rsidP="00C84E75">
            <w:pPr>
              <w:spacing w:before="40"/>
            </w:pPr>
            <w:r>
              <w:t>2011/09/29</w:t>
            </w:r>
          </w:p>
        </w:tc>
        <w:tc>
          <w:tcPr>
            <w:tcW w:w="4962" w:type="dxa"/>
          </w:tcPr>
          <w:p w:rsidR="00C84E75" w:rsidRPr="00751190" w:rsidRDefault="00C84E75" w:rsidP="00C84E75">
            <w:pPr>
              <w:spacing w:before="40"/>
            </w:pPr>
            <w:r>
              <w:t>Document creation</w:t>
            </w:r>
          </w:p>
        </w:tc>
        <w:tc>
          <w:tcPr>
            <w:tcW w:w="1842" w:type="dxa"/>
          </w:tcPr>
          <w:p w:rsidR="00C84E75" w:rsidRPr="00751190" w:rsidRDefault="00C84E75" w:rsidP="00C84E75">
            <w:pPr>
              <w:spacing w:before="40"/>
            </w:pPr>
            <w:r>
              <w:rPr>
                <w:sz w:val="18"/>
                <w:szCs w:val="18"/>
                <w:lang w:val="en-US"/>
              </w:rPr>
              <w:t xml:space="preserve">Y Faugere </w:t>
            </w:r>
            <w:r w:rsidRPr="00014CE6">
              <w:rPr>
                <w:sz w:val="18"/>
                <w:szCs w:val="18"/>
                <w:lang w:val="en-US"/>
              </w:rPr>
              <w:t>(C</w:t>
            </w:r>
            <w:r>
              <w:rPr>
                <w:sz w:val="18"/>
                <w:szCs w:val="18"/>
                <w:lang w:val="en-US"/>
              </w:rPr>
              <w:t>LS)</w:t>
            </w:r>
          </w:p>
        </w:tc>
      </w:tr>
      <w:tr w:rsidR="00C84E75" w:rsidRPr="00751190" w:rsidTr="00C84E75">
        <w:tc>
          <w:tcPr>
            <w:tcW w:w="1101" w:type="dxa"/>
          </w:tcPr>
          <w:p w:rsidR="00C84E75" w:rsidRPr="00751190" w:rsidRDefault="00F17819" w:rsidP="005F5D94">
            <w:pPr>
              <w:spacing w:before="40"/>
            </w:pPr>
            <w:r>
              <w:t>1.1</w:t>
            </w:r>
          </w:p>
        </w:tc>
        <w:tc>
          <w:tcPr>
            <w:tcW w:w="1275" w:type="dxa"/>
          </w:tcPr>
          <w:p w:rsidR="00C84E75" w:rsidRPr="00751190" w:rsidRDefault="00F17819" w:rsidP="005F5D94">
            <w:pPr>
              <w:spacing w:before="40"/>
            </w:pPr>
            <w:r>
              <w:t>2012/03/12</w:t>
            </w:r>
          </w:p>
        </w:tc>
        <w:tc>
          <w:tcPr>
            <w:tcW w:w="4962" w:type="dxa"/>
          </w:tcPr>
          <w:p w:rsidR="00C84E75" w:rsidRPr="00751190" w:rsidRDefault="00026B8C" w:rsidP="005F5D94">
            <w:pPr>
              <w:spacing w:before="40"/>
            </w:pPr>
            <w:r>
              <w:t>Corrections after CNES review</w:t>
            </w:r>
          </w:p>
        </w:tc>
        <w:tc>
          <w:tcPr>
            <w:tcW w:w="1842" w:type="dxa"/>
          </w:tcPr>
          <w:p w:rsidR="00C84E75" w:rsidRPr="00751190" w:rsidRDefault="00F17819" w:rsidP="005F5D94">
            <w:pPr>
              <w:spacing w:before="40"/>
            </w:pPr>
            <w:r>
              <w:rPr>
                <w:sz w:val="18"/>
                <w:szCs w:val="18"/>
                <w:lang w:val="en-US"/>
              </w:rPr>
              <w:t xml:space="preserve">Y Faugere </w:t>
            </w:r>
            <w:r w:rsidRPr="00014CE6">
              <w:rPr>
                <w:sz w:val="18"/>
                <w:szCs w:val="18"/>
                <w:lang w:val="en-US"/>
              </w:rPr>
              <w:t>(C</w:t>
            </w:r>
            <w:r>
              <w:rPr>
                <w:sz w:val="18"/>
                <w:szCs w:val="18"/>
                <w:lang w:val="en-US"/>
              </w:rPr>
              <w:t>LS)</w:t>
            </w:r>
          </w:p>
        </w:tc>
      </w:tr>
      <w:tr w:rsidR="00C84E75" w:rsidRPr="00751190" w:rsidTr="00C84E75">
        <w:tc>
          <w:tcPr>
            <w:tcW w:w="1101" w:type="dxa"/>
          </w:tcPr>
          <w:p w:rsidR="00C84E75" w:rsidRPr="00751190" w:rsidRDefault="00C84E75" w:rsidP="005F5D94">
            <w:pPr>
              <w:spacing w:before="40"/>
            </w:pPr>
          </w:p>
        </w:tc>
        <w:tc>
          <w:tcPr>
            <w:tcW w:w="1275" w:type="dxa"/>
          </w:tcPr>
          <w:p w:rsidR="00C84E75" w:rsidRPr="00751190" w:rsidRDefault="00C84E75" w:rsidP="005F5D94">
            <w:pPr>
              <w:spacing w:before="40"/>
            </w:pPr>
          </w:p>
        </w:tc>
        <w:tc>
          <w:tcPr>
            <w:tcW w:w="4962" w:type="dxa"/>
          </w:tcPr>
          <w:p w:rsidR="00C84E75" w:rsidRPr="00751190" w:rsidRDefault="00C84E75" w:rsidP="005F5D94">
            <w:pPr>
              <w:spacing w:before="40"/>
            </w:pPr>
          </w:p>
        </w:tc>
        <w:tc>
          <w:tcPr>
            <w:tcW w:w="1842" w:type="dxa"/>
          </w:tcPr>
          <w:p w:rsidR="00C84E75" w:rsidRPr="00751190" w:rsidRDefault="00C84E75" w:rsidP="005F5D94">
            <w:pPr>
              <w:spacing w:before="40"/>
            </w:pPr>
          </w:p>
        </w:tc>
      </w:tr>
      <w:tr w:rsidR="00C84E75" w:rsidRPr="00751190" w:rsidTr="00C84E75">
        <w:tc>
          <w:tcPr>
            <w:tcW w:w="1101" w:type="dxa"/>
          </w:tcPr>
          <w:p w:rsidR="00C84E75" w:rsidRPr="00751190" w:rsidRDefault="00C84E75" w:rsidP="005F5D94">
            <w:pPr>
              <w:spacing w:before="40"/>
            </w:pPr>
          </w:p>
        </w:tc>
        <w:tc>
          <w:tcPr>
            <w:tcW w:w="1275" w:type="dxa"/>
          </w:tcPr>
          <w:p w:rsidR="00C84E75" w:rsidRPr="00751190" w:rsidRDefault="00C84E75" w:rsidP="005F5D94">
            <w:pPr>
              <w:spacing w:before="40"/>
            </w:pPr>
          </w:p>
        </w:tc>
        <w:tc>
          <w:tcPr>
            <w:tcW w:w="4962" w:type="dxa"/>
          </w:tcPr>
          <w:p w:rsidR="00C84E75" w:rsidRPr="00751190" w:rsidRDefault="00C84E75" w:rsidP="005F5D94">
            <w:pPr>
              <w:spacing w:before="40"/>
            </w:pPr>
          </w:p>
        </w:tc>
        <w:tc>
          <w:tcPr>
            <w:tcW w:w="1842" w:type="dxa"/>
          </w:tcPr>
          <w:p w:rsidR="00C84E75" w:rsidRPr="00751190" w:rsidRDefault="00C84E75" w:rsidP="005F5D94">
            <w:pPr>
              <w:spacing w:before="40"/>
            </w:pPr>
          </w:p>
        </w:tc>
      </w:tr>
      <w:tr w:rsidR="00C84E75" w:rsidRPr="00751190" w:rsidTr="00C84E75">
        <w:tc>
          <w:tcPr>
            <w:tcW w:w="1101" w:type="dxa"/>
          </w:tcPr>
          <w:p w:rsidR="00C84E75" w:rsidRPr="00751190" w:rsidRDefault="00C84E75" w:rsidP="005F5D94">
            <w:pPr>
              <w:spacing w:before="40"/>
            </w:pPr>
          </w:p>
        </w:tc>
        <w:tc>
          <w:tcPr>
            <w:tcW w:w="1275" w:type="dxa"/>
          </w:tcPr>
          <w:p w:rsidR="00C84E75" w:rsidRPr="00751190" w:rsidRDefault="00C84E75" w:rsidP="005F5D94">
            <w:pPr>
              <w:spacing w:before="40"/>
            </w:pPr>
          </w:p>
        </w:tc>
        <w:tc>
          <w:tcPr>
            <w:tcW w:w="4962" w:type="dxa"/>
          </w:tcPr>
          <w:p w:rsidR="00C84E75" w:rsidRPr="00751190" w:rsidRDefault="00C84E75" w:rsidP="005F5D94">
            <w:pPr>
              <w:spacing w:before="40"/>
            </w:pPr>
          </w:p>
        </w:tc>
        <w:tc>
          <w:tcPr>
            <w:tcW w:w="1842" w:type="dxa"/>
          </w:tcPr>
          <w:p w:rsidR="00C84E75" w:rsidRPr="00751190" w:rsidRDefault="00C84E75" w:rsidP="005F5D94">
            <w:pPr>
              <w:spacing w:before="40"/>
            </w:pPr>
          </w:p>
        </w:tc>
      </w:tr>
      <w:tr w:rsidR="00C84E75" w:rsidRPr="00751190" w:rsidTr="00C84E75">
        <w:tc>
          <w:tcPr>
            <w:tcW w:w="1101" w:type="dxa"/>
          </w:tcPr>
          <w:p w:rsidR="00C84E75" w:rsidRPr="00751190" w:rsidRDefault="00C84E75" w:rsidP="005F5D94">
            <w:pPr>
              <w:spacing w:before="40"/>
            </w:pPr>
          </w:p>
        </w:tc>
        <w:tc>
          <w:tcPr>
            <w:tcW w:w="1275" w:type="dxa"/>
          </w:tcPr>
          <w:p w:rsidR="00C84E75" w:rsidRPr="00751190" w:rsidRDefault="00C84E75" w:rsidP="005F5D94">
            <w:pPr>
              <w:spacing w:before="40"/>
            </w:pPr>
          </w:p>
        </w:tc>
        <w:tc>
          <w:tcPr>
            <w:tcW w:w="4962" w:type="dxa"/>
          </w:tcPr>
          <w:p w:rsidR="00C84E75" w:rsidRPr="00751190" w:rsidRDefault="00C84E75" w:rsidP="005F5D94">
            <w:pPr>
              <w:spacing w:before="40"/>
            </w:pPr>
          </w:p>
        </w:tc>
        <w:tc>
          <w:tcPr>
            <w:tcW w:w="1842" w:type="dxa"/>
          </w:tcPr>
          <w:p w:rsidR="00C84E75" w:rsidRPr="00751190" w:rsidRDefault="00C84E75" w:rsidP="005F5D94">
            <w:pPr>
              <w:spacing w:before="40"/>
            </w:pPr>
          </w:p>
        </w:tc>
      </w:tr>
    </w:tbl>
    <w:p w:rsidR="005F5D94" w:rsidRPr="00751190" w:rsidRDefault="005F5D94" w:rsidP="005F5D94">
      <w:pPr>
        <w:rPr>
          <w:i/>
          <w:sz w:val="16"/>
          <w:szCs w:val="16"/>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5"/>
        <w:gridCol w:w="1695"/>
        <w:gridCol w:w="5260"/>
      </w:tblGrid>
      <w:tr w:rsidR="005F5D94" w:rsidRPr="00751190" w:rsidTr="00075830">
        <w:tc>
          <w:tcPr>
            <w:tcW w:w="9180" w:type="dxa"/>
            <w:gridSpan w:val="3"/>
            <w:shd w:val="clear" w:color="auto" w:fill="CDCDCF"/>
            <w:vAlign w:val="center"/>
          </w:tcPr>
          <w:p w:rsidR="005F5D94" w:rsidRPr="00751190" w:rsidRDefault="00171495" w:rsidP="009208E9">
            <w:pPr>
              <w:pStyle w:val="Titre-non-index"/>
            </w:pPr>
            <w:r w:rsidRPr="00751190">
              <w:t>People involved in this issue</w:t>
            </w:r>
            <w:r w:rsidR="005F5D94" w:rsidRPr="00751190">
              <w:t xml:space="preserve">: </w:t>
            </w:r>
          </w:p>
        </w:tc>
      </w:tr>
      <w:tr w:rsidR="005F5D94" w:rsidRPr="00751190" w:rsidTr="00075830">
        <w:trPr>
          <w:trHeight w:val="665"/>
        </w:trPr>
        <w:tc>
          <w:tcPr>
            <w:tcW w:w="2225" w:type="dxa"/>
            <w:shd w:val="clear" w:color="auto" w:fill="auto"/>
          </w:tcPr>
          <w:p w:rsidR="005F5D94" w:rsidRPr="00751190" w:rsidRDefault="00171495" w:rsidP="005F5D94">
            <w:pPr>
              <w:spacing w:before="40"/>
              <w:jc w:val="left"/>
            </w:pPr>
            <w:r w:rsidRPr="00751190">
              <w:t>Written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tc>
          <w:tcPr>
            <w:tcW w:w="1695" w:type="dxa"/>
            <w:shd w:val="clear" w:color="auto" w:fill="auto"/>
          </w:tcPr>
          <w:sdt>
            <w:sdtPr>
              <w:rPr>
                <w:sz w:val="18"/>
                <w:szCs w:val="18"/>
                <w:lang w:val="en-US"/>
              </w:rPr>
              <w:alias w:val="Auteur "/>
              <w:tag w:val="Auteur "/>
              <w:id w:val="265715884"/>
              <w:lock w:val="sdtLocked"/>
              <w:placeholder>
                <w:docPart w:val="B3F9B490088B4C57817581CEB4E26FDC"/>
              </w:placeholder>
              <w:dataBinding w:prefixMappings="xmlns:ns0='http://purl.org/dc/elements/1.1/' xmlns:ns1='http://schemas.openxmlformats.org/package/2006/metadata/core-properties' " w:xpath="/ns1:coreProperties[1]/ns0:creator[1]" w:storeItemID="{6C3C8BC8-F283-45AE-878A-BAB7291924A1}"/>
              <w:text/>
            </w:sdtPr>
            <w:sdtContent>
              <w:p w:rsidR="00FF5DFD" w:rsidRPr="00014CE6" w:rsidRDefault="004978F0" w:rsidP="004978F0">
                <w:pPr>
                  <w:spacing w:before="40"/>
                  <w:rPr>
                    <w:sz w:val="18"/>
                    <w:szCs w:val="18"/>
                    <w:lang w:val="en-US"/>
                  </w:rPr>
                </w:pPr>
                <w:r>
                  <w:rPr>
                    <w:sz w:val="18"/>
                    <w:szCs w:val="18"/>
                    <w:lang w:val="en-US"/>
                  </w:rPr>
                  <w:t>Y Faugere</w:t>
                </w:r>
                <w:r w:rsidR="007824D9" w:rsidRPr="00014CE6">
                  <w:rPr>
                    <w:sz w:val="18"/>
                    <w:szCs w:val="18"/>
                    <w:lang w:val="en-US"/>
                  </w:rPr>
                  <w:t xml:space="preserve"> </w:t>
                </w:r>
                <w:r w:rsidR="003D7BE2" w:rsidRPr="00014CE6">
                  <w:rPr>
                    <w:sz w:val="18"/>
                    <w:szCs w:val="18"/>
                    <w:lang w:val="en-US"/>
                  </w:rPr>
                  <w:t>(CLS)</w:t>
                </w:r>
              </w:p>
            </w:sdtContent>
          </w:sdt>
        </w:tc>
        <w:tc>
          <w:tcPr>
            <w:tcW w:w="5260" w:type="dxa"/>
          </w:tcPr>
          <w:p w:rsidR="005F5D94" w:rsidRPr="00751190" w:rsidRDefault="005F5D94" w:rsidP="00494081">
            <w:pPr>
              <w:spacing w:before="40"/>
              <w:rPr>
                <w:szCs w:val="20"/>
              </w:rPr>
            </w:pPr>
            <w:r w:rsidRPr="00751190">
              <w:rPr>
                <w:szCs w:val="20"/>
              </w:rPr>
              <w:t xml:space="preserve">Date + </w:t>
            </w:r>
            <w:r w:rsidR="00D631F6" w:rsidRPr="00751190">
              <w:rPr>
                <w:szCs w:val="20"/>
              </w:rPr>
              <w:t>Initials:( visa or</w:t>
            </w:r>
            <w:r w:rsidR="00171495" w:rsidRPr="00751190">
              <w:rPr>
                <w:szCs w:val="20"/>
              </w:rPr>
              <w:t xml:space="preserve"> re</w:t>
            </w:r>
            <w:r w:rsidRPr="00751190">
              <w:rPr>
                <w:szCs w:val="20"/>
              </w:rPr>
              <w:t>f)</w:t>
            </w:r>
          </w:p>
        </w:tc>
      </w:tr>
      <w:tr w:rsidR="005F5D94" w:rsidRPr="00AC6EEE" w:rsidTr="00075830">
        <w:trPr>
          <w:trHeight w:val="665"/>
        </w:trPr>
        <w:tc>
          <w:tcPr>
            <w:tcW w:w="2225" w:type="dxa"/>
            <w:shd w:val="clear" w:color="auto" w:fill="auto"/>
          </w:tcPr>
          <w:p w:rsidR="005F5D94" w:rsidRPr="00751190" w:rsidRDefault="00171495" w:rsidP="005F5D94">
            <w:pPr>
              <w:spacing w:before="40"/>
              <w:jc w:val="left"/>
            </w:pPr>
            <w:r w:rsidRPr="00751190">
              <w:t>Checked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tc>
          <w:tcPr>
            <w:tcW w:w="1695" w:type="dxa"/>
            <w:shd w:val="clear" w:color="auto" w:fill="auto"/>
          </w:tcPr>
          <w:p w:rsidR="005F5D94" w:rsidRPr="003D7BE2" w:rsidRDefault="00C84E75" w:rsidP="003D7BE2">
            <w:pPr>
              <w:spacing w:before="40"/>
              <w:jc w:val="left"/>
              <w:rPr>
                <w:sz w:val="18"/>
                <w:szCs w:val="18"/>
              </w:rPr>
            </w:pPr>
            <w:r>
              <w:rPr>
                <w:sz w:val="18"/>
                <w:szCs w:val="18"/>
              </w:rPr>
              <w:t xml:space="preserve">S. </w:t>
            </w:r>
            <w:proofErr w:type="spellStart"/>
            <w:r>
              <w:rPr>
                <w:sz w:val="18"/>
                <w:szCs w:val="18"/>
              </w:rPr>
              <w:t>d’Alessio</w:t>
            </w:r>
            <w:proofErr w:type="spellEnd"/>
          </w:p>
        </w:tc>
        <w:tc>
          <w:tcPr>
            <w:tcW w:w="5260" w:type="dxa"/>
          </w:tcPr>
          <w:p w:rsidR="005F5D94" w:rsidRPr="008C0ADD" w:rsidRDefault="005F5D94" w:rsidP="00494081">
            <w:pPr>
              <w:spacing w:before="40"/>
              <w:rPr>
                <w:szCs w:val="20"/>
                <w:lang w:val="fr-FR"/>
              </w:rPr>
            </w:pPr>
            <w:r w:rsidRPr="008C0ADD">
              <w:rPr>
                <w:szCs w:val="20"/>
                <w:lang w:val="fr-FR"/>
              </w:rPr>
              <w:t xml:space="preserve">Date + </w:t>
            </w:r>
            <w:r w:rsidR="00171495" w:rsidRPr="008C0ADD">
              <w:rPr>
                <w:szCs w:val="20"/>
                <w:lang w:val="fr-FR"/>
              </w:rPr>
              <w:t>Initial</w:t>
            </w:r>
            <w:r w:rsidRPr="008C0ADD">
              <w:rPr>
                <w:szCs w:val="20"/>
                <w:lang w:val="fr-FR"/>
              </w:rPr>
              <w:t>:(</w:t>
            </w:r>
            <w:r w:rsidR="006075A2" w:rsidRPr="008C0ADD">
              <w:rPr>
                <w:szCs w:val="20"/>
                <w:lang w:val="fr-FR"/>
              </w:rPr>
              <w:t xml:space="preserve"> visa ou </w:t>
            </w:r>
            <w:proofErr w:type="spellStart"/>
            <w:r w:rsidR="006075A2" w:rsidRPr="008C0ADD">
              <w:rPr>
                <w:szCs w:val="20"/>
                <w:lang w:val="fr-FR"/>
              </w:rPr>
              <w:t>re</w:t>
            </w:r>
            <w:r w:rsidRPr="008C0ADD">
              <w:rPr>
                <w:szCs w:val="20"/>
                <w:lang w:val="fr-FR"/>
              </w:rPr>
              <w:t>f</w:t>
            </w:r>
            <w:proofErr w:type="spellEnd"/>
            <w:r w:rsidRPr="008C0ADD">
              <w:rPr>
                <w:szCs w:val="20"/>
                <w:lang w:val="fr-FR"/>
              </w:rPr>
              <w:t>)</w:t>
            </w:r>
          </w:p>
        </w:tc>
      </w:tr>
      <w:tr w:rsidR="005F5D94" w:rsidRPr="00AC6EEE" w:rsidTr="00075830">
        <w:trPr>
          <w:trHeight w:val="665"/>
        </w:trPr>
        <w:tc>
          <w:tcPr>
            <w:tcW w:w="2225" w:type="dxa"/>
            <w:shd w:val="clear" w:color="auto" w:fill="auto"/>
          </w:tcPr>
          <w:p w:rsidR="005F5D94" w:rsidRPr="00751190" w:rsidRDefault="006075A2" w:rsidP="006075A2">
            <w:pPr>
              <w:spacing w:before="40"/>
              <w:jc w:val="left"/>
              <w:rPr>
                <w:sz w:val="18"/>
                <w:szCs w:val="18"/>
              </w:rPr>
            </w:pPr>
            <w:r w:rsidRPr="00751190">
              <w:t>Approved by</w:t>
            </w:r>
            <w:r w:rsidR="005F5D94" w:rsidRPr="00751190">
              <w:t xml:space="preserve"> </w:t>
            </w:r>
            <w:r w:rsidR="005F5D94" w:rsidRPr="00751190">
              <w:rPr>
                <w:sz w:val="16"/>
                <w:szCs w:val="16"/>
              </w:rPr>
              <w:t>(*)</w:t>
            </w:r>
            <w:r w:rsidR="005F5D94" w:rsidRPr="00751190">
              <w:t>:</w:t>
            </w:r>
          </w:p>
        </w:tc>
        <w:tc>
          <w:tcPr>
            <w:tcW w:w="1695" w:type="dxa"/>
            <w:shd w:val="clear" w:color="auto" w:fill="auto"/>
          </w:tcPr>
          <w:p w:rsidR="005F5D94" w:rsidRPr="003D7BE2" w:rsidRDefault="005F5D94" w:rsidP="00494081">
            <w:pPr>
              <w:spacing w:before="40"/>
              <w:rPr>
                <w:sz w:val="18"/>
                <w:szCs w:val="18"/>
              </w:rPr>
            </w:pPr>
          </w:p>
        </w:tc>
        <w:tc>
          <w:tcPr>
            <w:tcW w:w="5260" w:type="dxa"/>
          </w:tcPr>
          <w:p w:rsidR="005F5D94" w:rsidRPr="00AC6EEE" w:rsidRDefault="006075A2" w:rsidP="00494081">
            <w:pPr>
              <w:spacing w:before="40"/>
              <w:rPr>
                <w:szCs w:val="20"/>
                <w:lang w:val="fr-FR"/>
              </w:rPr>
            </w:pPr>
            <w:r w:rsidRPr="00AC6EEE">
              <w:rPr>
                <w:szCs w:val="20"/>
                <w:lang w:val="fr-FR"/>
              </w:rPr>
              <w:t xml:space="preserve">Date + Initial:( visa ou </w:t>
            </w:r>
            <w:proofErr w:type="spellStart"/>
            <w:r w:rsidRPr="00AC6EEE">
              <w:rPr>
                <w:szCs w:val="20"/>
                <w:lang w:val="fr-FR"/>
              </w:rPr>
              <w:t>ref</w:t>
            </w:r>
            <w:proofErr w:type="spellEnd"/>
            <w:r w:rsidRPr="00AC6EEE">
              <w:rPr>
                <w:szCs w:val="20"/>
                <w:lang w:val="fr-FR"/>
              </w:rPr>
              <w:t>)</w:t>
            </w:r>
          </w:p>
        </w:tc>
      </w:tr>
      <w:tr w:rsidR="005F5D94" w:rsidRPr="00AC6EEE" w:rsidTr="00075830">
        <w:trPr>
          <w:trHeight w:val="665"/>
        </w:trPr>
        <w:tc>
          <w:tcPr>
            <w:tcW w:w="2225" w:type="dxa"/>
            <w:shd w:val="clear" w:color="auto" w:fill="auto"/>
          </w:tcPr>
          <w:p w:rsidR="005F5D94" w:rsidRPr="00751190" w:rsidRDefault="005F5D94" w:rsidP="006075A2">
            <w:pPr>
              <w:spacing w:before="40"/>
              <w:jc w:val="left"/>
            </w:pPr>
            <w:r w:rsidRPr="00751190">
              <w:t>Application aut</w:t>
            </w:r>
            <w:r w:rsidR="006075A2" w:rsidRPr="00751190">
              <w:t>horized by</w:t>
            </w:r>
            <w:r w:rsidRPr="00751190">
              <w:t xml:space="preserve"> </w:t>
            </w:r>
            <w:r w:rsidRPr="00751190">
              <w:rPr>
                <w:sz w:val="16"/>
                <w:szCs w:val="16"/>
              </w:rPr>
              <w:t>(*)</w:t>
            </w:r>
            <w:r w:rsidRPr="00751190">
              <w:t>:</w:t>
            </w:r>
          </w:p>
        </w:tc>
        <w:tc>
          <w:tcPr>
            <w:tcW w:w="1695" w:type="dxa"/>
            <w:shd w:val="clear" w:color="auto" w:fill="auto"/>
          </w:tcPr>
          <w:p w:rsidR="005F5D94" w:rsidRPr="003D7BE2" w:rsidRDefault="00C84E75" w:rsidP="00494081">
            <w:pPr>
              <w:spacing w:before="40"/>
              <w:rPr>
                <w:sz w:val="18"/>
                <w:szCs w:val="18"/>
              </w:rPr>
            </w:pPr>
            <w:r>
              <w:rPr>
                <w:sz w:val="18"/>
                <w:szCs w:val="18"/>
              </w:rPr>
              <w:t>CNES</w:t>
            </w:r>
          </w:p>
        </w:tc>
        <w:tc>
          <w:tcPr>
            <w:tcW w:w="5260" w:type="dxa"/>
          </w:tcPr>
          <w:p w:rsidR="005F5D94" w:rsidRPr="00AC6EEE" w:rsidRDefault="006075A2" w:rsidP="00494081">
            <w:pPr>
              <w:spacing w:before="40"/>
              <w:rPr>
                <w:szCs w:val="20"/>
                <w:lang w:val="fr-FR"/>
              </w:rPr>
            </w:pPr>
            <w:r w:rsidRPr="00AC6EEE">
              <w:rPr>
                <w:szCs w:val="20"/>
                <w:lang w:val="fr-FR"/>
              </w:rPr>
              <w:t xml:space="preserve">Date + Initial:( visa ou </w:t>
            </w:r>
            <w:proofErr w:type="spellStart"/>
            <w:r w:rsidRPr="00AC6EEE">
              <w:rPr>
                <w:szCs w:val="20"/>
                <w:lang w:val="fr-FR"/>
              </w:rPr>
              <w:t>ref</w:t>
            </w:r>
            <w:proofErr w:type="spellEnd"/>
            <w:r w:rsidRPr="00AC6EEE">
              <w:rPr>
                <w:szCs w:val="20"/>
                <w:lang w:val="fr-FR"/>
              </w:rPr>
              <w:t>)</w:t>
            </w:r>
          </w:p>
        </w:tc>
      </w:tr>
    </w:tbl>
    <w:p w:rsidR="005F5D94" w:rsidRPr="00751190" w:rsidRDefault="005F5D94" w:rsidP="005F5D94">
      <w:pPr>
        <w:rPr>
          <w:i/>
          <w:sz w:val="16"/>
          <w:szCs w:val="16"/>
        </w:rPr>
      </w:pPr>
      <w:r w:rsidRPr="00AC6EEE">
        <w:rPr>
          <w:i/>
          <w:sz w:val="16"/>
          <w:szCs w:val="16"/>
          <w:lang w:val="fr-FR"/>
        </w:rPr>
        <w:t xml:space="preserve"> </w:t>
      </w:r>
      <w:r w:rsidRPr="00751190">
        <w:rPr>
          <w:i/>
          <w:sz w:val="16"/>
          <w:szCs w:val="16"/>
        </w:rPr>
        <w:t>*</w:t>
      </w:r>
      <w:r w:rsidR="006075A2" w:rsidRPr="00751190">
        <w:rPr>
          <w:i/>
          <w:sz w:val="16"/>
          <w:szCs w:val="16"/>
        </w:rPr>
        <w:t>In the opposite box: Last and First name of the person + company if different from CLS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6"/>
        <w:gridCol w:w="6954"/>
      </w:tblGrid>
      <w:tr w:rsidR="005F5D94" w:rsidRPr="00751190" w:rsidTr="00075830">
        <w:tc>
          <w:tcPr>
            <w:tcW w:w="9180" w:type="dxa"/>
            <w:gridSpan w:val="2"/>
            <w:shd w:val="clear" w:color="auto" w:fill="CDCDCF"/>
            <w:vAlign w:val="center"/>
          </w:tcPr>
          <w:p w:rsidR="005F5D94" w:rsidRPr="00751190" w:rsidRDefault="006075A2" w:rsidP="009208E9">
            <w:pPr>
              <w:pStyle w:val="Titre-non-index"/>
            </w:pPr>
            <w:r w:rsidRPr="00751190">
              <w:t>Index Sheet</w:t>
            </w:r>
            <w:r w:rsidR="005F5D94" w:rsidRPr="00751190">
              <w:t>:</w:t>
            </w:r>
          </w:p>
        </w:tc>
      </w:tr>
      <w:tr w:rsidR="00D84EB6" w:rsidRPr="00751190" w:rsidTr="00075830">
        <w:trPr>
          <w:trHeight w:val="353"/>
        </w:trPr>
        <w:tc>
          <w:tcPr>
            <w:tcW w:w="2226" w:type="dxa"/>
            <w:vAlign w:val="center"/>
          </w:tcPr>
          <w:p w:rsidR="00D84EB6" w:rsidRPr="00751190" w:rsidRDefault="00D84EB6" w:rsidP="005F5D94">
            <w:pPr>
              <w:spacing w:before="40"/>
              <w:jc w:val="left"/>
            </w:pPr>
            <w:r w:rsidRPr="00751190">
              <w:t>Context:</w:t>
            </w:r>
          </w:p>
        </w:tc>
        <w:tc>
          <w:tcPr>
            <w:tcW w:w="6954" w:type="dxa"/>
            <w:vAlign w:val="center"/>
          </w:tcPr>
          <w:p w:rsidR="00D84EB6" w:rsidRPr="00751190" w:rsidRDefault="00D84EB6" w:rsidP="00686C06">
            <w:pPr>
              <w:spacing w:before="40"/>
            </w:pPr>
            <w:proofErr w:type="spellStart"/>
            <w:r>
              <w:t>Baghera</w:t>
            </w:r>
            <w:proofErr w:type="spellEnd"/>
            <w:r>
              <w:t xml:space="preserve"> tool, project ACT-OCEAN</w:t>
            </w:r>
          </w:p>
        </w:tc>
      </w:tr>
      <w:tr w:rsidR="00D84EB6" w:rsidRPr="00751190" w:rsidTr="00075830">
        <w:trPr>
          <w:trHeight w:val="353"/>
        </w:trPr>
        <w:tc>
          <w:tcPr>
            <w:tcW w:w="2226" w:type="dxa"/>
            <w:vAlign w:val="center"/>
          </w:tcPr>
          <w:p w:rsidR="00D84EB6" w:rsidRPr="00751190" w:rsidRDefault="00D84EB6" w:rsidP="005F5D94">
            <w:pPr>
              <w:spacing w:before="40"/>
            </w:pPr>
            <w:r w:rsidRPr="00751190">
              <w:t>Keywords:</w:t>
            </w:r>
          </w:p>
        </w:tc>
        <w:sdt>
          <w:sdtPr>
            <w:rPr>
              <w:rStyle w:val="En-tteCar"/>
            </w:rPr>
            <w:alias w:val="Mots clés "/>
            <w:tag w:val="Mots clés "/>
            <w:id w:val="265715887"/>
            <w:placeholder>
              <w:docPart w:val="468422C518EE42FD8B1ECDDBF5BCCFDE"/>
            </w:placeholder>
            <w:dataBinding w:prefixMappings="xmlns:ns0='http://purl.org/dc/elements/1.1/' xmlns:ns1='http://schemas.openxmlformats.org/package/2006/metadata/core-properties' " w:xpath="/ns1:coreProperties[1]/ns1:keywords[1]" w:storeItemID="{6C3C8BC8-F283-45AE-878A-BAB7291924A1}"/>
            <w:text/>
          </w:sdtPr>
          <w:sdtEndPr>
            <w:rPr>
              <w:rStyle w:val="Policepardfaut"/>
            </w:rPr>
          </w:sdtEndPr>
          <w:sdtContent>
            <w:tc>
              <w:tcPr>
                <w:tcW w:w="6954" w:type="dxa"/>
                <w:vAlign w:val="center"/>
              </w:tcPr>
              <w:p w:rsidR="00D84EB6" w:rsidRPr="00751190" w:rsidRDefault="00D84EB6" w:rsidP="00D84EB6">
                <w:pPr>
                  <w:spacing w:before="40"/>
                </w:pPr>
                <w:r>
                  <w:rPr>
                    <w:rStyle w:val="En-tteCar"/>
                  </w:rPr>
                  <w:t>Oceanography, sea level</w:t>
                </w:r>
              </w:p>
            </w:tc>
          </w:sdtContent>
        </w:sdt>
      </w:tr>
      <w:tr w:rsidR="005F5D94" w:rsidRPr="00751190" w:rsidTr="00075830">
        <w:trPr>
          <w:trHeight w:val="353"/>
        </w:trPr>
        <w:tc>
          <w:tcPr>
            <w:tcW w:w="2226" w:type="dxa"/>
          </w:tcPr>
          <w:p w:rsidR="005F5D94" w:rsidRPr="00751190" w:rsidRDefault="006075A2" w:rsidP="005F5D94">
            <w:pPr>
              <w:spacing w:before="40"/>
            </w:pPr>
            <w:r w:rsidRPr="00751190">
              <w:t>Hyperlink</w:t>
            </w:r>
            <w:r w:rsidR="005F5D94" w:rsidRPr="00751190">
              <w:t>:</w:t>
            </w:r>
          </w:p>
        </w:tc>
        <w:tc>
          <w:tcPr>
            <w:tcW w:w="6954" w:type="dxa"/>
          </w:tcPr>
          <w:p w:rsidR="005F5D94" w:rsidRPr="00751190" w:rsidRDefault="005F5D94" w:rsidP="005F5D94">
            <w:pPr>
              <w:spacing w:before="40"/>
            </w:pPr>
          </w:p>
        </w:tc>
      </w:tr>
    </w:tbl>
    <w:p w:rsidR="00C84E75" w:rsidRDefault="00C84E75" w:rsidP="005F5D94">
      <w:pPr>
        <w:spacing w:after="0"/>
        <w:jc w:val="left"/>
        <w:rPr>
          <w:b/>
        </w:rPr>
      </w:pPr>
    </w:p>
    <w:p w:rsidR="00C84E75" w:rsidRPr="00751190" w:rsidRDefault="00C84E75" w:rsidP="00C84E75"/>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68"/>
        <w:gridCol w:w="2952"/>
        <w:gridCol w:w="4560"/>
      </w:tblGrid>
      <w:tr w:rsidR="00C84E75" w:rsidRPr="00751190" w:rsidTr="00C84E75">
        <w:trPr>
          <w:tblHeader/>
        </w:trPr>
        <w:tc>
          <w:tcPr>
            <w:tcW w:w="9180" w:type="dxa"/>
            <w:gridSpan w:val="3"/>
            <w:shd w:val="clear" w:color="auto" w:fill="CDCDCF"/>
            <w:vAlign w:val="center"/>
          </w:tcPr>
          <w:p w:rsidR="00C84E75" w:rsidRPr="00751190" w:rsidRDefault="00C84E75" w:rsidP="00C84E75">
            <w:pPr>
              <w:pStyle w:val="Titre-non-index"/>
            </w:pPr>
            <w:r w:rsidRPr="00751190">
              <w:t>Distribution:</w:t>
            </w:r>
          </w:p>
        </w:tc>
      </w:tr>
      <w:tr w:rsidR="00C84E75" w:rsidRPr="00751190" w:rsidTr="00C84E75">
        <w:trPr>
          <w:trHeight w:val="447"/>
        </w:trPr>
        <w:tc>
          <w:tcPr>
            <w:tcW w:w="1668" w:type="dxa"/>
          </w:tcPr>
          <w:p w:rsidR="00C84E75" w:rsidRPr="00751190" w:rsidRDefault="00C84E75" w:rsidP="00C84E75">
            <w:pPr>
              <w:spacing w:before="40"/>
            </w:pPr>
            <w:r w:rsidRPr="00751190">
              <w:t>Company</w:t>
            </w:r>
          </w:p>
        </w:tc>
        <w:tc>
          <w:tcPr>
            <w:tcW w:w="2952" w:type="dxa"/>
          </w:tcPr>
          <w:p w:rsidR="00C84E75" w:rsidRPr="00751190" w:rsidRDefault="00C84E75" w:rsidP="00C84E75">
            <w:pPr>
              <w:spacing w:before="40"/>
            </w:pPr>
            <w:r w:rsidRPr="00751190">
              <w:t>Means of distribution</w:t>
            </w:r>
          </w:p>
        </w:tc>
        <w:tc>
          <w:tcPr>
            <w:tcW w:w="4560" w:type="dxa"/>
          </w:tcPr>
          <w:p w:rsidR="00C84E75" w:rsidRPr="00751190" w:rsidRDefault="00C84E75" w:rsidP="00C84E75">
            <w:pPr>
              <w:spacing w:before="40"/>
            </w:pPr>
            <w:r w:rsidRPr="00751190">
              <w:t>Names</w:t>
            </w:r>
          </w:p>
        </w:tc>
      </w:tr>
      <w:tr w:rsidR="00C84E75" w:rsidRPr="00751190" w:rsidTr="00C84E75">
        <w:trPr>
          <w:trHeight w:val="447"/>
        </w:trPr>
        <w:tc>
          <w:tcPr>
            <w:tcW w:w="1668" w:type="dxa"/>
          </w:tcPr>
          <w:p w:rsidR="00C84E75" w:rsidRPr="00751190" w:rsidRDefault="00C84E75" w:rsidP="00C84E75">
            <w:pPr>
              <w:spacing w:before="40"/>
            </w:pPr>
            <w:r w:rsidRPr="00751190">
              <w:t>CLS</w:t>
            </w:r>
          </w:p>
        </w:tc>
        <w:tc>
          <w:tcPr>
            <w:tcW w:w="2952" w:type="dxa"/>
          </w:tcPr>
          <w:p w:rsidR="00C84E75" w:rsidRPr="00751190" w:rsidRDefault="00C84E75" w:rsidP="00C84E75">
            <w:pPr>
              <w:spacing w:before="40"/>
            </w:pPr>
            <w:r w:rsidRPr="00751190">
              <w:t>Notification</w:t>
            </w:r>
          </w:p>
        </w:tc>
        <w:tc>
          <w:tcPr>
            <w:tcW w:w="4560" w:type="dxa"/>
          </w:tcPr>
          <w:p w:rsidR="00C84E75" w:rsidRPr="00751190" w:rsidRDefault="00C84E75" w:rsidP="00C84E75">
            <w:pPr>
              <w:spacing w:before="40"/>
            </w:pPr>
            <w:r>
              <w:t xml:space="preserve">DOS-MSA </w:t>
            </w:r>
          </w:p>
        </w:tc>
      </w:tr>
      <w:tr w:rsidR="00C84E75" w:rsidRPr="00751190" w:rsidTr="00C84E75">
        <w:trPr>
          <w:trHeight w:val="1134"/>
        </w:trPr>
        <w:tc>
          <w:tcPr>
            <w:tcW w:w="1668" w:type="dxa"/>
          </w:tcPr>
          <w:p w:rsidR="00C84E75" w:rsidRPr="00751190" w:rsidRDefault="00C84E75" w:rsidP="00C84E75">
            <w:pPr>
              <w:spacing w:before="40"/>
            </w:pPr>
            <w:r>
              <w:t>CNES</w:t>
            </w:r>
          </w:p>
        </w:tc>
        <w:tc>
          <w:tcPr>
            <w:tcW w:w="2952" w:type="dxa"/>
          </w:tcPr>
          <w:p w:rsidR="00C84E75" w:rsidRPr="00CB5F03" w:rsidRDefault="00C84E75" w:rsidP="00C84E75">
            <w:pPr>
              <w:spacing w:before="40" w:after="80"/>
              <w:rPr>
                <w:lang w:val="en-US"/>
              </w:rPr>
            </w:pPr>
            <w:r w:rsidRPr="00CB5F03">
              <w:rPr>
                <w:lang w:val="en-US"/>
              </w:rPr>
              <w:t>Electronic file</w:t>
            </w:r>
          </w:p>
          <w:p w:rsidR="00C84E75" w:rsidRPr="00F90CBF" w:rsidRDefault="00C84E75" w:rsidP="00C84E75">
            <w:pPr>
              <w:spacing w:before="40" w:after="80"/>
              <w:rPr>
                <w:lang w:val="fr-FR"/>
              </w:rPr>
            </w:pPr>
          </w:p>
        </w:tc>
        <w:tc>
          <w:tcPr>
            <w:tcW w:w="4560" w:type="dxa"/>
          </w:tcPr>
          <w:p w:rsidR="00C84E75" w:rsidRPr="00CB5F03" w:rsidRDefault="00C84E75" w:rsidP="00C84E75">
            <w:pPr>
              <w:spacing w:before="40" w:after="80"/>
              <w:rPr>
                <w:lang w:val="en-US"/>
              </w:rPr>
            </w:pPr>
            <w:r w:rsidRPr="00CB5F03">
              <w:rPr>
                <w:lang w:val="en-US"/>
              </w:rPr>
              <w:t>E. BRONNER</w:t>
            </w:r>
          </w:p>
          <w:p w:rsidR="00C84E75" w:rsidRPr="00CB5F03" w:rsidRDefault="00C84E75" w:rsidP="00C84E75">
            <w:pPr>
              <w:spacing w:before="40" w:after="80"/>
              <w:rPr>
                <w:lang w:val="en-US"/>
              </w:rPr>
            </w:pPr>
            <w:r w:rsidRPr="00CB5F03">
              <w:rPr>
                <w:lang w:val="en-US"/>
              </w:rPr>
              <w:t>T. GUINLE</w:t>
            </w:r>
          </w:p>
          <w:p w:rsidR="00C84E75" w:rsidRPr="00CB5F03" w:rsidRDefault="00C84E75" w:rsidP="00C84E75">
            <w:pPr>
              <w:spacing w:before="40" w:after="80"/>
              <w:rPr>
                <w:lang w:val="en-US"/>
              </w:rPr>
            </w:pPr>
            <w:r w:rsidRPr="00CB5F03">
              <w:rPr>
                <w:lang w:val="en-US"/>
              </w:rPr>
              <w:t xml:space="preserve">A. </w:t>
            </w:r>
            <w:r>
              <w:rPr>
                <w:lang w:val="en-US"/>
              </w:rPr>
              <w:t>GUILLOT</w:t>
            </w:r>
          </w:p>
          <w:p w:rsidR="00C84E75" w:rsidRPr="00CB5F03" w:rsidRDefault="00C84E75" w:rsidP="00C84E75">
            <w:pPr>
              <w:spacing w:before="40" w:after="80"/>
              <w:rPr>
                <w:lang w:val="en-US"/>
              </w:rPr>
            </w:pPr>
            <w:r>
              <w:rPr>
                <w:lang w:val="en-US"/>
              </w:rPr>
              <w:t>J.-L. MESTRE</w:t>
            </w:r>
          </w:p>
        </w:tc>
      </w:tr>
    </w:tbl>
    <w:p w:rsidR="00C84E75" w:rsidRPr="00751190" w:rsidRDefault="00C84E75" w:rsidP="00C84E75">
      <w:pPr>
        <w:widowControl w:val="0"/>
        <w:tabs>
          <w:tab w:val="left" w:pos="7626"/>
        </w:tabs>
        <w:ind w:right="1268"/>
        <w:rPr>
          <w:sz w:val="18"/>
        </w:rPr>
      </w:pPr>
    </w:p>
    <w:p w:rsidR="005F5D94" w:rsidRPr="00751190" w:rsidRDefault="005F5D94" w:rsidP="005F5D94">
      <w:pPr>
        <w:spacing w:after="0"/>
        <w:jc w:val="left"/>
        <w:rPr>
          <w:sz w:val="18"/>
        </w:rPr>
      </w:pPr>
      <w:r w:rsidRPr="00751190">
        <w:rPr>
          <w:sz w:val="18"/>
        </w:rPr>
        <w:br w:type="page"/>
      </w:r>
    </w:p>
    <w:p w:rsidR="005F5D94" w:rsidRPr="00751190" w:rsidRDefault="005F5D94" w:rsidP="005F5D94">
      <w:pPr>
        <w:spacing w:after="0"/>
        <w:jc w:val="left"/>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5F5D94" w:rsidP="009208E9">
            <w:pPr>
              <w:pStyle w:val="Titre-non-index"/>
            </w:pPr>
            <w:r w:rsidRPr="00751190">
              <w:rPr>
                <w:sz w:val="18"/>
              </w:rPr>
              <w:br w:type="page"/>
            </w:r>
            <w:r w:rsidRPr="00751190">
              <w:t>List</w:t>
            </w:r>
            <w:r w:rsidR="00B71CD5" w:rsidRPr="00751190">
              <w:t xml:space="preserve"> of tables and figures</w:t>
            </w:r>
          </w:p>
        </w:tc>
      </w:tr>
    </w:tbl>
    <w:p w:rsidR="005F5D94" w:rsidRPr="00751190" w:rsidRDefault="005F5D94" w:rsidP="005F5D94">
      <w:pPr>
        <w:rPr>
          <w:b/>
        </w:rPr>
      </w:pPr>
    </w:p>
    <w:p w:rsidR="00643C2A" w:rsidRPr="003039B0" w:rsidRDefault="00643C2A" w:rsidP="009208E9">
      <w:pPr>
        <w:pStyle w:val="Titre-non-index"/>
        <w:rPr>
          <w:lang w:val="fr-FR"/>
        </w:rPr>
      </w:pPr>
      <w:r w:rsidRPr="003039B0">
        <w:rPr>
          <w:lang w:val="fr-FR"/>
        </w:rPr>
        <w:t xml:space="preserve">List of tables: </w:t>
      </w:r>
    </w:p>
    <w:p w:rsidR="00643C2A" w:rsidRPr="0088625D" w:rsidRDefault="0091471E" w:rsidP="005F5D94">
      <w:pPr>
        <w:tabs>
          <w:tab w:val="right" w:pos="8647"/>
        </w:tabs>
        <w:rPr>
          <w:b/>
          <w:lang w:val="fr-FR"/>
        </w:rPr>
      </w:pPr>
      <w:r w:rsidRPr="0091471E">
        <w:fldChar w:fldCharType="begin"/>
      </w:r>
      <w:r w:rsidR="00643C2A" w:rsidRPr="0088625D">
        <w:rPr>
          <w:lang w:val="fr-FR"/>
        </w:rPr>
        <w:instrText xml:space="preserve"> TOC \c "Table" </w:instrText>
      </w:r>
      <w:r w:rsidRPr="0091471E">
        <w:fldChar w:fldCharType="separate"/>
      </w:r>
      <w:r w:rsidR="00F17819">
        <w:rPr>
          <w:b/>
          <w:bCs/>
          <w:noProof/>
          <w:lang w:val="fr-FR"/>
        </w:rPr>
        <w:t>Aucune entrée de table d'illustration n'a été trouvée.</w:t>
      </w:r>
      <w:r w:rsidRPr="00751190">
        <w:rPr>
          <w:b/>
        </w:rPr>
        <w:fldChar w:fldCharType="end"/>
      </w:r>
    </w:p>
    <w:p w:rsidR="005F5D94" w:rsidRPr="004B6F28" w:rsidRDefault="00B71CD5" w:rsidP="009208E9">
      <w:pPr>
        <w:pStyle w:val="Titre-non-index"/>
        <w:rPr>
          <w:lang w:val="en-US"/>
        </w:rPr>
      </w:pPr>
      <w:r w:rsidRPr="004B6F28">
        <w:rPr>
          <w:lang w:val="en-US"/>
        </w:rPr>
        <w:t>List of</w:t>
      </w:r>
      <w:r w:rsidR="005F5D94" w:rsidRPr="004B6F28">
        <w:rPr>
          <w:lang w:val="en-US"/>
        </w:rPr>
        <w:t xml:space="preserve"> </w:t>
      </w:r>
      <w:r w:rsidRPr="004B6F28">
        <w:rPr>
          <w:lang w:val="en-US"/>
        </w:rPr>
        <w:t>figures</w:t>
      </w:r>
      <w:r w:rsidR="005F5D94" w:rsidRPr="004B6F28">
        <w:rPr>
          <w:lang w:val="en-US"/>
        </w:rPr>
        <w:t xml:space="preserve">: </w:t>
      </w:r>
    </w:p>
    <w:p w:rsidR="003231C0" w:rsidRPr="003231C0" w:rsidRDefault="0091471E">
      <w:pPr>
        <w:pStyle w:val="Tabledesillustrations"/>
        <w:rPr>
          <w:rFonts w:asciiTheme="minorHAnsi" w:eastAsiaTheme="minorEastAsia" w:hAnsiTheme="minorHAnsi" w:cstheme="minorBidi"/>
          <w:b w:val="0"/>
          <w:bCs w:val="0"/>
          <w:sz w:val="22"/>
          <w:szCs w:val="22"/>
          <w:lang w:val="en-US"/>
        </w:rPr>
      </w:pPr>
      <w:r w:rsidRPr="0091471E">
        <w:fldChar w:fldCharType="begin"/>
      </w:r>
      <w:r w:rsidR="005F5D94" w:rsidRPr="004B6F28">
        <w:rPr>
          <w:lang w:val="en-US"/>
        </w:rPr>
        <w:instrText xml:space="preserve"> TOC \c "Figure" </w:instrText>
      </w:r>
      <w:r w:rsidRPr="0091471E">
        <w:fldChar w:fldCharType="separate"/>
      </w:r>
      <w:r w:rsidR="003231C0">
        <w:t xml:space="preserve">Figure 1: </w:t>
      </w:r>
      <w:r w:rsidR="003231C0" w:rsidRPr="00A140F2">
        <w:rPr>
          <w:lang w:val="en-US"/>
        </w:rPr>
        <w:t>Number of satellites available to map the Sea Level</w:t>
      </w:r>
      <w:r w:rsidR="003231C0">
        <w:tab/>
      </w:r>
      <w:r>
        <w:fldChar w:fldCharType="begin"/>
      </w:r>
      <w:r w:rsidR="003231C0">
        <w:instrText xml:space="preserve"> PAGEREF _Toc315620015 \h </w:instrText>
      </w:r>
      <w:r>
        <w:fldChar w:fldCharType="separate"/>
      </w:r>
      <w:r w:rsidR="00F17819">
        <w:t>1</w:t>
      </w:r>
      <w:r>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2: [Diagnosis A201-a] Left: Comparison of the MSL trend computed using the ref maps and TP/J1/J2 maps for latitude lower than 60 degres. Right:  Comparison of the MSL trend computed using the Ref maps and Upd time series over the whole globe</w:t>
      </w:r>
      <w:r>
        <w:tab/>
      </w:r>
      <w:r w:rsidR="0091471E">
        <w:fldChar w:fldCharType="begin"/>
      </w:r>
      <w:r>
        <w:instrText xml:space="preserve"> PAGEREF _Toc315620016 \h </w:instrText>
      </w:r>
      <w:r w:rsidR="0091471E">
        <w:fldChar w:fldCharType="separate"/>
      </w:r>
      <w:r w:rsidR="00F17819">
        <w:t>3</w:t>
      </w:r>
      <w:r w:rsidR="0091471E">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3: [Diagnosis A204-a] Difference of TPJ1J2 and Ref regional MSL trend on 1993-2010 (left) and 2000-2010 period (right)</w:t>
      </w:r>
      <w:r>
        <w:tab/>
      </w:r>
      <w:r w:rsidR="0091471E">
        <w:fldChar w:fldCharType="begin"/>
      </w:r>
      <w:r>
        <w:instrText xml:space="preserve"> PAGEREF _Toc315620017 \h </w:instrText>
      </w:r>
      <w:r w:rsidR="0091471E">
        <w:fldChar w:fldCharType="separate"/>
      </w:r>
      <w:r w:rsidR="00F17819">
        <w:t>4</w:t>
      </w:r>
      <w:r w:rsidR="0091471E">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4: : Maps of a) MSL trend TPJ1J2, b) MSL trend Ref, c) Difference of TPJ1J2 and Ref regional MSL trend on 1993-2010</w:t>
      </w:r>
      <w:r>
        <w:tab/>
      </w:r>
      <w:r w:rsidR="0091471E">
        <w:fldChar w:fldCharType="begin"/>
      </w:r>
      <w:r>
        <w:instrText xml:space="preserve"> PAGEREF _Toc315620018 \h </w:instrText>
      </w:r>
      <w:r w:rsidR="0091471E">
        <w:fldChar w:fldCharType="separate"/>
      </w:r>
      <w:r w:rsidR="00F17819">
        <w:t>5</w:t>
      </w:r>
      <w:r w:rsidR="0091471E">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5: : [Diagnosis A204-a] Difference of Upd and Ref regional MSL trend on 1993-2010 (left) and 2000-2010 period (right)</w:t>
      </w:r>
      <w:r>
        <w:tab/>
      </w:r>
      <w:r w:rsidR="0091471E">
        <w:fldChar w:fldCharType="begin"/>
      </w:r>
      <w:r>
        <w:instrText xml:space="preserve"> PAGEREF _Toc315620019 \h </w:instrText>
      </w:r>
      <w:r w:rsidR="0091471E">
        <w:fldChar w:fldCharType="separate"/>
      </w:r>
      <w:r w:rsidR="00F17819">
        <w:t>6</w:t>
      </w:r>
      <w:r w:rsidR="0091471E">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6: : [Diagnosis A204-a] a) Map of MSL trend differences between Upd and Ref map series on [1993-2010] over the Arctic area, b) Temporal evolution of the Mean Sea Level in the 66N-72N latitude range</w:t>
      </w:r>
      <w:r>
        <w:tab/>
      </w:r>
      <w:r w:rsidR="0091471E">
        <w:fldChar w:fldCharType="begin"/>
      </w:r>
      <w:r>
        <w:instrText xml:space="preserve"> PAGEREF _Toc315620020 \h </w:instrText>
      </w:r>
      <w:r w:rsidR="0091471E">
        <w:fldChar w:fldCharType="separate"/>
      </w:r>
      <w:r w:rsidR="00F17819">
        <w:t>6</w:t>
      </w:r>
      <w:r w:rsidR="0091471E">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7: Yearly mean difference of tpj1j2 and ref on [1993-2009]</w:t>
      </w:r>
      <w:r>
        <w:tab/>
      </w:r>
      <w:r w:rsidR="0091471E">
        <w:fldChar w:fldCharType="begin"/>
      </w:r>
      <w:r>
        <w:instrText xml:space="preserve"> PAGEREF _Toc315620021 \h </w:instrText>
      </w:r>
      <w:r w:rsidR="0091471E">
        <w:fldChar w:fldCharType="separate"/>
      </w:r>
      <w:r w:rsidR="00F17819">
        <w:t>8</w:t>
      </w:r>
      <w:r w:rsidR="0091471E">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8: Yearly mean difference of upd and ref on [2000-2009]</w:t>
      </w:r>
      <w:r>
        <w:tab/>
      </w:r>
      <w:r w:rsidR="0091471E">
        <w:fldChar w:fldCharType="begin"/>
      </w:r>
      <w:r>
        <w:instrText xml:space="preserve"> PAGEREF _Toc315620022 \h </w:instrText>
      </w:r>
      <w:r w:rsidR="0091471E">
        <w:fldChar w:fldCharType="separate"/>
      </w:r>
      <w:r w:rsidR="00F17819">
        <w:t>9</w:t>
      </w:r>
      <w:r w:rsidR="0091471E">
        <w:fldChar w:fldCharType="end"/>
      </w:r>
    </w:p>
    <w:p w:rsidR="003231C0" w:rsidRPr="003231C0" w:rsidRDefault="003231C0">
      <w:pPr>
        <w:pStyle w:val="Tabledesillustrations"/>
        <w:rPr>
          <w:rFonts w:asciiTheme="minorHAnsi" w:eastAsiaTheme="minorEastAsia" w:hAnsiTheme="minorHAnsi" w:cstheme="minorBidi"/>
          <w:b w:val="0"/>
          <w:bCs w:val="0"/>
          <w:sz w:val="22"/>
          <w:szCs w:val="22"/>
          <w:lang w:val="en-US"/>
        </w:rPr>
      </w:pPr>
      <w:r>
        <w:t>Figure 9: Variance differences: Temporal evolution (left, cm2) and spatial distribution (right, m2)</w:t>
      </w:r>
      <w:r>
        <w:tab/>
      </w:r>
      <w:r w:rsidR="0091471E">
        <w:fldChar w:fldCharType="begin"/>
      </w:r>
      <w:r>
        <w:instrText xml:space="preserve"> PAGEREF _Toc315620023 \h </w:instrText>
      </w:r>
      <w:r w:rsidR="0091471E">
        <w:fldChar w:fldCharType="separate"/>
      </w:r>
      <w:r w:rsidR="00F17819">
        <w:t>11</w:t>
      </w:r>
      <w:r w:rsidR="0091471E">
        <w:fldChar w:fldCharType="end"/>
      </w:r>
    </w:p>
    <w:p w:rsidR="005F5D94" w:rsidRPr="004B6F28" w:rsidRDefault="0091471E" w:rsidP="005F5D94">
      <w:pPr>
        <w:widowControl w:val="0"/>
        <w:tabs>
          <w:tab w:val="left" w:pos="7626"/>
          <w:tab w:val="right" w:pos="8647"/>
        </w:tabs>
        <w:ind w:right="1020"/>
        <w:rPr>
          <w:lang w:val="en-US"/>
        </w:rPr>
      </w:pPr>
      <w:r w:rsidRPr="00751190">
        <w:fldChar w:fldCharType="end"/>
      </w: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B71CD5" w:rsidP="009208E9">
            <w:pPr>
              <w:pStyle w:val="Titre-non-index"/>
            </w:pPr>
            <w:r w:rsidRPr="00751190">
              <w:t>List of items to be confirmed or to be defined</w:t>
            </w:r>
          </w:p>
        </w:tc>
      </w:tr>
    </w:tbl>
    <w:p w:rsidR="005F5D94" w:rsidRPr="00751190" w:rsidRDefault="005F5D94" w:rsidP="005F5D94">
      <w:pPr>
        <w:widowControl w:val="0"/>
        <w:tabs>
          <w:tab w:val="left" w:pos="7626"/>
        </w:tabs>
        <w:ind w:right="1020"/>
        <w:rPr>
          <w:sz w:val="18"/>
        </w:rPr>
      </w:pPr>
    </w:p>
    <w:p w:rsidR="005F5D94" w:rsidRPr="003039B0" w:rsidRDefault="005F5D94" w:rsidP="009208E9">
      <w:pPr>
        <w:pStyle w:val="Titre-non-index"/>
        <w:rPr>
          <w:lang w:val="fr-FR"/>
        </w:rPr>
      </w:pPr>
      <w:proofErr w:type="spellStart"/>
      <w:r w:rsidRPr="003039B0">
        <w:rPr>
          <w:lang w:val="fr-FR"/>
        </w:rPr>
        <w:t>List</w:t>
      </w:r>
      <w:r w:rsidR="00B71CD5" w:rsidRPr="003039B0">
        <w:rPr>
          <w:lang w:val="fr-FR"/>
        </w:rPr>
        <w:t>s</w:t>
      </w:r>
      <w:proofErr w:type="spellEnd"/>
      <w:r w:rsidR="00B71CD5" w:rsidRPr="003039B0">
        <w:rPr>
          <w:lang w:val="fr-FR"/>
        </w:rPr>
        <w:t xml:space="preserve"> of TBC</w:t>
      </w:r>
      <w:r w:rsidRPr="003039B0">
        <w:rPr>
          <w:lang w:val="fr-FR"/>
        </w:rPr>
        <w:t>:</w:t>
      </w:r>
    </w:p>
    <w:p w:rsidR="005F5D94" w:rsidRPr="0088625D" w:rsidRDefault="0091471E" w:rsidP="005F5D94">
      <w:pPr>
        <w:widowControl w:val="0"/>
        <w:tabs>
          <w:tab w:val="right" w:pos="8647"/>
        </w:tabs>
        <w:rPr>
          <w:b/>
          <w:color w:val="000000"/>
          <w:lang w:val="fr-FR"/>
        </w:rPr>
      </w:pPr>
      <w:r w:rsidRPr="0091471E">
        <w:rPr>
          <w:b/>
        </w:rPr>
        <w:fldChar w:fldCharType="begin"/>
      </w:r>
      <w:r w:rsidR="005F5D94" w:rsidRPr="0088625D">
        <w:rPr>
          <w:lang w:val="fr-FR"/>
        </w:rPr>
        <w:instrText xml:space="preserve"> TOC \f C \t "TM3;1" </w:instrText>
      </w:r>
      <w:r w:rsidRPr="0091471E">
        <w:rPr>
          <w:b/>
        </w:rPr>
        <w:fldChar w:fldCharType="separate"/>
      </w:r>
      <w:r w:rsidR="00F17819">
        <w:rPr>
          <w:bCs/>
          <w:noProof/>
          <w:lang w:val="fr-FR"/>
        </w:rPr>
        <w:t>Aucune entrée de table des matières n'a été trouvée.</w:t>
      </w:r>
      <w:r w:rsidRPr="00751190">
        <w:rPr>
          <w:b/>
          <w:color w:val="000000"/>
        </w:rPr>
        <w:fldChar w:fldCharType="end"/>
      </w:r>
    </w:p>
    <w:p w:rsidR="005F5D94" w:rsidRPr="003039B0" w:rsidRDefault="005F5D94" w:rsidP="009208E9">
      <w:pPr>
        <w:pStyle w:val="Titre-non-index"/>
        <w:rPr>
          <w:lang w:val="fr-FR"/>
        </w:rPr>
      </w:pPr>
      <w:proofErr w:type="spellStart"/>
      <w:r w:rsidRPr="003039B0">
        <w:rPr>
          <w:lang w:val="fr-FR"/>
        </w:rPr>
        <w:t>List</w:t>
      </w:r>
      <w:r w:rsidR="00B71CD5" w:rsidRPr="003039B0">
        <w:rPr>
          <w:lang w:val="fr-FR"/>
        </w:rPr>
        <w:t>s</w:t>
      </w:r>
      <w:proofErr w:type="spellEnd"/>
      <w:r w:rsidR="00B71CD5" w:rsidRPr="003039B0">
        <w:rPr>
          <w:lang w:val="fr-FR"/>
        </w:rPr>
        <w:t xml:space="preserve"> of TBD</w:t>
      </w:r>
      <w:r w:rsidRPr="003039B0">
        <w:rPr>
          <w:lang w:val="fr-FR"/>
        </w:rPr>
        <w:t>:</w:t>
      </w:r>
    </w:p>
    <w:p w:rsidR="005F5D94" w:rsidRPr="0088625D" w:rsidRDefault="0091471E" w:rsidP="009208E9">
      <w:pPr>
        <w:widowControl w:val="0"/>
        <w:tabs>
          <w:tab w:val="right" w:pos="8647"/>
        </w:tabs>
        <w:rPr>
          <w:b/>
          <w:color w:val="000000"/>
          <w:lang w:val="fr-FR"/>
        </w:rPr>
      </w:pPr>
      <w:r w:rsidRPr="0091471E">
        <w:rPr>
          <w:b/>
        </w:rPr>
        <w:fldChar w:fldCharType="begin"/>
      </w:r>
      <w:r w:rsidR="005F5D94" w:rsidRPr="0088625D">
        <w:rPr>
          <w:lang w:val="fr-FR"/>
        </w:rPr>
        <w:instrText xml:space="preserve"> TOC \f D \t "TM3;1" </w:instrText>
      </w:r>
      <w:r w:rsidRPr="0091471E">
        <w:rPr>
          <w:b/>
        </w:rPr>
        <w:fldChar w:fldCharType="separate"/>
      </w:r>
      <w:r w:rsidR="00F17819">
        <w:rPr>
          <w:bCs/>
          <w:noProof/>
          <w:lang w:val="fr-FR"/>
        </w:rPr>
        <w:t>Aucune entrée de table des matières n'a été trouvée.</w:t>
      </w:r>
      <w:r w:rsidRPr="00751190">
        <w:rPr>
          <w:b/>
          <w:color w:val="000000"/>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9208E9" w:rsidRPr="00751190" w:rsidTr="009208E9">
        <w:tc>
          <w:tcPr>
            <w:tcW w:w="9074" w:type="dxa"/>
            <w:shd w:val="clear" w:color="auto" w:fill="CDCDCF"/>
            <w:vAlign w:val="center"/>
          </w:tcPr>
          <w:p w:rsidR="009208E9" w:rsidRPr="00751190" w:rsidRDefault="009208E9" w:rsidP="009208E9">
            <w:pPr>
              <w:pStyle w:val="Titre-non-index"/>
            </w:pPr>
            <w:r w:rsidRPr="00751190">
              <w:t>Applicable documents</w:t>
            </w:r>
          </w:p>
        </w:tc>
      </w:tr>
    </w:tbl>
    <w:p w:rsidR="00751190" w:rsidRPr="00751190" w:rsidRDefault="00494081" w:rsidP="00751190">
      <w:pPr>
        <w:pStyle w:val="DADR"/>
      </w:pPr>
      <w:r w:rsidRPr="00751190">
        <w:t xml:space="preserve">AD </w:t>
      </w:r>
      <w:fldSimple w:instr=" SEQ DA \* ARABIC ">
        <w:r w:rsidR="00F17819">
          <w:rPr>
            <w:noProof/>
          </w:rPr>
          <w:t>1</w:t>
        </w:r>
      </w:fldSimple>
      <w:r w:rsidRPr="00751190">
        <w:rPr>
          <w:b w:val="0"/>
        </w:rPr>
        <w:t xml:space="preserve"> </w:t>
      </w:r>
      <w:r w:rsidR="00795108">
        <w:rPr>
          <w:b w:val="0"/>
        </w:rPr>
        <w:t>Sea level CCI project Management Plan</w:t>
      </w:r>
      <w:r w:rsidR="00795108">
        <w:br/>
        <w:t>CLS-DOS-NT-10-013</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751190" w:rsidTr="005F5D94">
        <w:tc>
          <w:tcPr>
            <w:tcW w:w="9118" w:type="dxa"/>
          </w:tcPr>
          <w:p w:rsidR="005F5D94" w:rsidRPr="00751190" w:rsidRDefault="005F5D94" w:rsidP="005F5D94">
            <w:pPr>
              <w:keepNext/>
              <w:ind w:right="985"/>
              <w:rPr>
                <w:color w:val="FF0000"/>
                <w:sz w:val="18"/>
              </w:rPr>
            </w:pPr>
            <w:bookmarkStart w:id="6" w:name="finDA"/>
            <w:bookmarkEnd w:id="6"/>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751190" w:rsidRPr="00751190" w:rsidTr="00686C06">
        <w:tc>
          <w:tcPr>
            <w:tcW w:w="9074" w:type="dxa"/>
            <w:shd w:val="clear" w:color="auto" w:fill="CDCDCF"/>
            <w:vAlign w:val="center"/>
          </w:tcPr>
          <w:p w:rsidR="00751190" w:rsidRPr="00751190" w:rsidRDefault="00751190" w:rsidP="00686C06">
            <w:pPr>
              <w:pStyle w:val="Titre-non-index"/>
            </w:pPr>
            <w:r w:rsidRPr="00751190">
              <w:t>Reference documents</w:t>
            </w:r>
          </w:p>
        </w:tc>
      </w:tr>
    </w:tbl>
    <w:p w:rsidR="00751190" w:rsidRPr="00A76CDD" w:rsidRDefault="00494081" w:rsidP="00494081">
      <w:pPr>
        <w:pStyle w:val="DADR"/>
        <w:rPr>
          <w:lang w:val="fr-FR"/>
        </w:rPr>
      </w:pPr>
      <w:r w:rsidRPr="00A76CDD">
        <w:rPr>
          <w:lang w:val="fr-FR"/>
        </w:rPr>
        <w:t xml:space="preserve">RD </w:t>
      </w:r>
      <w:r w:rsidR="0091471E">
        <w:fldChar w:fldCharType="begin"/>
      </w:r>
      <w:r w:rsidR="00EF6F2F" w:rsidRPr="00A76CDD">
        <w:rPr>
          <w:lang w:val="fr-FR"/>
        </w:rPr>
        <w:instrText xml:space="preserve"> SEQ DR \* ARABIC </w:instrText>
      </w:r>
      <w:r w:rsidR="0091471E">
        <w:fldChar w:fldCharType="separate"/>
      </w:r>
      <w:r w:rsidR="00F17819">
        <w:rPr>
          <w:noProof/>
          <w:lang w:val="fr-FR"/>
        </w:rPr>
        <w:t>1</w:t>
      </w:r>
      <w:r w:rsidR="0091471E">
        <w:fldChar w:fldCharType="end"/>
      </w:r>
      <w:r w:rsidRPr="00A76CDD">
        <w:rPr>
          <w:b w:val="0"/>
          <w:lang w:val="fr-FR"/>
        </w:rPr>
        <w:t xml:space="preserve"> Manuel du processus Documentation</w:t>
      </w:r>
      <w:r w:rsidRPr="00A76CDD">
        <w:rPr>
          <w:lang w:val="fr-FR"/>
        </w:rPr>
        <w:br/>
        <w:t>CLS-DOC</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AC6EEE" w:rsidTr="005F5D94">
        <w:tc>
          <w:tcPr>
            <w:tcW w:w="9118" w:type="dxa"/>
          </w:tcPr>
          <w:p w:rsidR="005F5D94" w:rsidRPr="00A76CDD" w:rsidRDefault="005F5D94" w:rsidP="005F5D94">
            <w:pPr>
              <w:keepNext/>
              <w:ind w:right="985"/>
              <w:rPr>
                <w:color w:val="FF0000"/>
                <w:sz w:val="18"/>
                <w:lang w:val="fr-FR"/>
              </w:rPr>
            </w:pPr>
            <w:bookmarkStart w:id="7" w:name="finDR"/>
            <w:bookmarkEnd w:id="7"/>
          </w:p>
        </w:tc>
      </w:tr>
    </w:tbl>
    <w:p w:rsidR="005F5D94" w:rsidRPr="00A76CDD" w:rsidRDefault="005F5D94" w:rsidP="005F5D94">
      <w:pPr>
        <w:ind w:right="985"/>
        <w:rPr>
          <w:lang w:val="fr-FR"/>
        </w:rPr>
      </w:pPr>
      <w:r w:rsidRPr="00A76CDD">
        <w:rPr>
          <w:sz w:val="18"/>
          <w:lang w:val="fr-FR"/>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2A2A61" w:rsidP="00751190">
            <w:pPr>
              <w:pStyle w:val="Titre-non-index"/>
            </w:pPr>
            <w:r w:rsidRPr="00751190">
              <w:lastRenderedPageBreak/>
              <w:t xml:space="preserve">List of </w:t>
            </w:r>
            <w:r w:rsidR="00DE2F4A" w:rsidRPr="00751190">
              <w:t>Contents</w:t>
            </w:r>
          </w:p>
        </w:tc>
      </w:tr>
    </w:tbl>
    <w:p w:rsidR="003231C0" w:rsidRDefault="0091471E">
      <w:pPr>
        <w:pStyle w:val="TM1"/>
        <w:rPr>
          <w:rFonts w:asciiTheme="minorHAnsi" w:eastAsiaTheme="minorEastAsia" w:hAnsiTheme="minorHAnsi" w:cstheme="minorBidi"/>
          <w:b w:val="0"/>
          <w:bCs w:val="0"/>
          <w:sz w:val="22"/>
          <w:szCs w:val="22"/>
          <w:lang w:val="fr-FR"/>
        </w:rPr>
      </w:pPr>
      <w:r w:rsidRPr="0091471E">
        <w:rPr>
          <w:b w:val="0"/>
          <w:bCs w:val="0"/>
        </w:rPr>
        <w:fldChar w:fldCharType="begin"/>
      </w:r>
      <w:r w:rsidR="005F5D94" w:rsidRPr="00751190">
        <w:rPr>
          <w:b w:val="0"/>
          <w:bCs w:val="0"/>
        </w:rPr>
        <w:instrText xml:space="preserve"> TOC \o "1-6" \h \z </w:instrText>
      </w:r>
      <w:r w:rsidRPr="0091471E">
        <w:rPr>
          <w:b w:val="0"/>
          <w:bCs w:val="0"/>
        </w:rPr>
        <w:fldChar w:fldCharType="separate"/>
      </w:r>
      <w:hyperlink w:anchor="_Toc315620024" w:history="1">
        <w:r w:rsidR="003231C0" w:rsidRPr="00133C8A">
          <w:rPr>
            <w:rStyle w:val="Lienhypertexte"/>
          </w:rPr>
          <w:t>1. Introduction</w:t>
        </w:r>
        <w:r w:rsidR="003231C0">
          <w:rPr>
            <w:webHidden/>
          </w:rPr>
          <w:tab/>
        </w:r>
        <w:r>
          <w:rPr>
            <w:webHidden/>
          </w:rPr>
          <w:fldChar w:fldCharType="begin"/>
        </w:r>
        <w:r w:rsidR="003231C0">
          <w:rPr>
            <w:webHidden/>
          </w:rPr>
          <w:instrText xml:space="preserve"> PAGEREF _Toc315620024 \h </w:instrText>
        </w:r>
        <w:r>
          <w:rPr>
            <w:webHidden/>
          </w:rPr>
        </w:r>
        <w:r>
          <w:rPr>
            <w:webHidden/>
          </w:rPr>
          <w:fldChar w:fldCharType="separate"/>
        </w:r>
        <w:r w:rsidR="00F17819">
          <w:rPr>
            <w:webHidden/>
          </w:rPr>
          <w:t>1</w:t>
        </w:r>
        <w:r>
          <w:rPr>
            <w:webHidden/>
          </w:rPr>
          <w:fldChar w:fldCharType="end"/>
        </w:r>
      </w:hyperlink>
    </w:p>
    <w:p w:rsidR="003231C0" w:rsidRDefault="0091471E">
      <w:pPr>
        <w:pStyle w:val="TM1"/>
        <w:rPr>
          <w:rFonts w:asciiTheme="minorHAnsi" w:eastAsiaTheme="minorEastAsia" w:hAnsiTheme="minorHAnsi" w:cstheme="minorBidi"/>
          <w:b w:val="0"/>
          <w:bCs w:val="0"/>
          <w:sz w:val="22"/>
          <w:szCs w:val="22"/>
          <w:lang w:val="fr-FR"/>
        </w:rPr>
      </w:pPr>
      <w:hyperlink w:anchor="_Toc315620025" w:history="1">
        <w:r w:rsidR="003231C0" w:rsidRPr="00133C8A">
          <w:rPr>
            <w:rStyle w:val="Lienhypertexte"/>
            <w:lang w:val="en-US"/>
          </w:rPr>
          <w:t>2. Global Mean Sea Level</w:t>
        </w:r>
        <w:r w:rsidR="003231C0">
          <w:rPr>
            <w:webHidden/>
          </w:rPr>
          <w:tab/>
        </w:r>
        <w:r>
          <w:rPr>
            <w:webHidden/>
          </w:rPr>
          <w:fldChar w:fldCharType="begin"/>
        </w:r>
        <w:r w:rsidR="003231C0">
          <w:rPr>
            <w:webHidden/>
          </w:rPr>
          <w:instrText xml:space="preserve"> PAGEREF _Toc315620025 \h </w:instrText>
        </w:r>
        <w:r>
          <w:rPr>
            <w:webHidden/>
          </w:rPr>
        </w:r>
        <w:r>
          <w:rPr>
            <w:webHidden/>
          </w:rPr>
          <w:fldChar w:fldCharType="separate"/>
        </w:r>
        <w:r w:rsidR="00F17819">
          <w:rPr>
            <w:webHidden/>
          </w:rPr>
          <w:t>3</w:t>
        </w:r>
        <w:r>
          <w:rPr>
            <w:webHidden/>
          </w:rPr>
          <w:fldChar w:fldCharType="end"/>
        </w:r>
      </w:hyperlink>
    </w:p>
    <w:p w:rsidR="003231C0" w:rsidRDefault="0091471E">
      <w:pPr>
        <w:pStyle w:val="TM2"/>
        <w:rPr>
          <w:rFonts w:asciiTheme="minorHAnsi" w:eastAsiaTheme="minorEastAsia" w:hAnsiTheme="minorHAnsi" w:cstheme="minorBidi"/>
          <w:b w:val="0"/>
          <w:bCs w:val="0"/>
          <w:sz w:val="22"/>
          <w:szCs w:val="22"/>
          <w:lang w:val="fr-FR"/>
        </w:rPr>
      </w:pPr>
      <w:hyperlink w:anchor="_Toc315620026" w:history="1">
        <w:r w:rsidR="003231C0" w:rsidRPr="00133C8A">
          <w:rPr>
            <w:rStyle w:val="Lienhypertexte"/>
            <w:lang w:val="en-US"/>
          </w:rPr>
          <w:t>2.1. Long-</w:t>
        </w:r>
        <w:r w:rsidR="003231C0" w:rsidRPr="00133C8A">
          <w:rPr>
            <w:rStyle w:val="Lienhypertexte"/>
          </w:rPr>
          <w:t>term</w:t>
        </w:r>
        <w:r w:rsidR="003231C0" w:rsidRPr="00133C8A">
          <w:rPr>
            <w:rStyle w:val="Lienhypertexte"/>
            <w:lang w:val="en-US"/>
          </w:rPr>
          <w:t xml:space="preserve"> evolution</w:t>
        </w:r>
        <w:r w:rsidR="003231C0">
          <w:rPr>
            <w:webHidden/>
          </w:rPr>
          <w:tab/>
        </w:r>
        <w:r>
          <w:rPr>
            <w:webHidden/>
          </w:rPr>
          <w:fldChar w:fldCharType="begin"/>
        </w:r>
        <w:r w:rsidR="003231C0">
          <w:rPr>
            <w:webHidden/>
          </w:rPr>
          <w:instrText xml:space="preserve"> PAGEREF _Toc315620026 \h </w:instrText>
        </w:r>
        <w:r>
          <w:rPr>
            <w:webHidden/>
          </w:rPr>
        </w:r>
        <w:r>
          <w:rPr>
            <w:webHidden/>
          </w:rPr>
          <w:fldChar w:fldCharType="separate"/>
        </w:r>
        <w:r w:rsidR="00F17819">
          <w:rPr>
            <w:webHidden/>
          </w:rPr>
          <w:t>3</w:t>
        </w:r>
        <w:r>
          <w:rPr>
            <w:webHidden/>
          </w:rPr>
          <w:fldChar w:fldCharType="end"/>
        </w:r>
      </w:hyperlink>
    </w:p>
    <w:p w:rsidR="003231C0" w:rsidRDefault="0091471E">
      <w:pPr>
        <w:pStyle w:val="TM3"/>
        <w:rPr>
          <w:rFonts w:asciiTheme="minorHAnsi" w:eastAsiaTheme="minorEastAsia" w:hAnsiTheme="minorHAnsi" w:cstheme="minorBidi"/>
          <w:b w:val="0"/>
          <w:bCs w:val="0"/>
          <w:color w:val="auto"/>
          <w:sz w:val="22"/>
          <w:szCs w:val="22"/>
          <w:lang w:val="fr-FR"/>
        </w:rPr>
      </w:pPr>
      <w:hyperlink w:anchor="_Toc315620027" w:history="1">
        <w:r w:rsidR="003231C0" w:rsidRPr="00133C8A">
          <w:rPr>
            <w:rStyle w:val="Lienhypertexte"/>
            <w:lang w:val="en-US"/>
          </w:rPr>
          <w:t>2.1.1. Validation diagnoses used</w:t>
        </w:r>
        <w:r w:rsidR="003231C0">
          <w:rPr>
            <w:webHidden/>
          </w:rPr>
          <w:tab/>
        </w:r>
        <w:r>
          <w:rPr>
            <w:webHidden/>
          </w:rPr>
          <w:fldChar w:fldCharType="begin"/>
        </w:r>
        <w:r w:rsidR="003231C0">
          <w:rPr>
            <w:webHidden/>
          </w:rPr>
          <w:instrText xml:space="preserve"> PAGEREF _Toc315620027 \h </w:instrText>
        </w:r>
        <w:r>
          <w:rPr>
            <w:webHidden/>
          </w:rPr>
        </w:r>
        <w:r>
          <w:rPr>
            <w:webHidden/>
          </w:rPr>
          <w:fldChar w:fldCharType="separate"/>
        </w:r>
        <w:r w:rsidR="00F17819">
          <w:rPr>
            <w:webHidden/>
          </w:rPr>
          <w:t>3</w:t>
        </w:r>
        <w:r>
          <w:rPr>
            <w:webHidden/>
          </w:rPr>
          <w:fldChar w:fldCharType="end"/>
        </w:r>
      </w:hyperlink>
    </w:p>
    <w:p w:rsidR="003231C0" w:rsidRDefault="0091471E">
      <w:pPr>
        <w:pStyle w:val="TM3"/>
        <w:rPr>
          <w:rFonts w:asciiTheme="minorHAnsi" w:eastAsiaTheme="minorEastAsia" w:hAnsiTheme="minorHAnsi" w:cstheme="minorBidi"/>
          <w:b w:val="0"/>
          <w:bCs w:val="0"/>
          <w:color w:val="auto"/>
          <w:sz w:val="22"/>
          <w:szCs w:val="22"/>
          <w:lang w:val="fr-FR"/>
        </w:rPr>
      </w:pPr>
      <w:hyperlink w:anchor="_Toc315620028" w:history="1">
        <w:r w:rsidR="003231C0" w:rsidRPr="00133C8A">
          <w:rPr>
            <w:rStyle w:val="Lienhypertexte"/>
            <w:lang w:val="en-US"/>
          </w:rPr>
          <w:t>2.1.2. Comparison of long term estimation and inter-annual signals</w:t>
        </w:r>
        <w:r w:rsidR="003231C0">
          <w:rPr>
            <w:webHidden/>
          </w:rPr>
          <w:tab/>
        </w:r>
        <w:r>
          <w:rPr>
            <w:webHidden/>
          </w:rPr>
          <w:fldChar w:fldCharType="begin"/>
        </w:r>
        <w:r w:rsidR="003231C0">
          <w:rPr>
            <w:webHidden/>
          </w:rPr>
          <w:instrText xml:space="preserve"> PAGEREF _Toc315620028 \h </w:instrText>
        </w:r>
        <w:r>
          <w:rPr>
            <w:webHidden/>
          </w:rPr>
        </w:r>
        <w:r>
          <w:rPr>
            <w:webHidden/>
          </w:rPr>
          <w:fldChar w:fldCharType="separate"/>
        </w:r>
        <w:r w:rsidR="00F17819">
          <w:rPr>
            <w:webHidden/>
          </w:rPr>
          <w:t>3</w:t>
        </w:r>
        <w:r>
          <w:rPr>
            <w:webHidden/>
          </w:rPr>
          <w:fldChar w:fldCharType="end"/>
        </w:r>
      </w:hyperlink>
    </w:p>
    <w:p w:rsidR="003231C0" w:rsidRDefault="0091471E">
      <w:pPr>
        <w:pStyle w:val="TM1"/>
        <w:rPr>
          <w:rFonts w:asciiTheme="minorHAnsi" w:eastAsiaTheme="minorEastAsia" w:hAnsiTheme="minorHAnsi" w:cstheme="minorBidi"/>
          <w:b w:val="0"/>
          <w:bCs w:val="0"/>
          <w:sz w:val="22"/>
          <w:szCs w:val="22"/>
          <w:lang w:val="fr-FR"/>
        </w:rPr>
      </w:pPr>
      <w:hyperlink w:anchor="_Toc315620029" w:history="1">
        <w:r w:rsidR="003231C0" w:rsidRPr="00133C8A">
          <w:rPr>
            <w:rStyle w:val="Lienhypertexte"/>
            <w:rFonts w:eastAsiaTheme="minorHAnsi"/>
            <w:lang w:val="en-US" w:eastAsia="en-US"/>
          </w:rPr>
          <w:t>3. Regional Mean Sea Level</w:t>
        </w:r>
        <w:r w:rsidR="003231C0">
          <w:rPr>
            <w:webHidden/>
          </w:rPr>
          <w:tab/>
        </w:r>
        <w:r>
          <w:rPr>
            <w:webHidden/>
          </w:rPr>
          <w:fldChar w:fldCharType="begin"/>
        </w:r>
        <w:r w:rsidR="003231C0">
          <w:rPr>
            <w:webHidden/>
          </w:rPr>
          <w:instrText xml:space="preserve"> PAGEREF _Toc315620029 \h </w:instrText>
        </w:r>
        <w:r>
          <w:rPr>
            <w:webHidden/>
          </w:rPr>
        </w:r>
        <w:r>
          <w:rPr>
            <w:webHidden/>
          </w:rPr>
          <w:fldChar w:fldCharType="separate"/>
        </w:r>
        <w:r w:rsidR="00F17819">
          <w:rPr>
            <w:webHidden/>
          </w:rPr>
          <w:t>4</w:t>
        </w:r>
        <w:r>
          <w:rPr>
            <w:webHidden/>
          </w:rPr>
          <w:fldChar w:fldCharType="end"/>
        </w:r>
      </w:hyperlink>
    </w:p>
    <w:p w:rsidR="003231C0" w:rsidRDefault="0091471E">
      <w:pPr>
        <w:pStyle w:val="TM2"/>
        <w:rPr>
          <w:rFonts w:asciiTheme="minorHAnsi" w:eastAsiaTheme="minorEastAsia" w:hAnsiTheme="minorHAnsi" w:cstheme="minorBidi"/>
          <w:b w:val="0"/>
          <w:bCs w:val="0"/>
          <w:sz w:val="22"/>
          <w:szCs w:val="22"/>
          <w:lang w:val="fr-FR"/>
        </w:rPr>
      </w:pPr>
      <w:hyperlink w:anchor="_Toc315620030" w:history="1">
        <w:r w:rsidR="003231C0" w:rsidRPr="00133C8A">
          <w:rPr>
            <w:rStyle w:val="Lienhypertexte"/>
            <w:lang w:val="en-US"/>
          </w:rPr>
          <w:t>3.1. Long-</w:t>
        </w:r>
        <w:r w:rsidR="003231C0" w:rsidRPr="00133C8A">
          <w:rPr>
            <w:rStyle w:val="Lienhypertexte"/>
          </w:rPr>
          <w:t>term</w:t>
        </w:r>
        <w:r w:rsidR="003231C0" w:rsidRPr="00133C8A">
          <w:rPr>
            <w:rStyle w:val="Lienhypertexte"/>
            <w:lang w:val="en-US"/>
          </w:rPr>
          <w:t xml:space="preserve"> evolution</w:t>
        </w:r>
        <w:r w:rsidR="003231C0">
          <w:rPr>
            <w:webHidden/>
          </w:rPr>
          <w:tab/>
        </w:r>
        <w:r>
          <w:rPr>
            <w:webHidden/>
          </w:rPr>
          <w:fldChar w:fldCharType="begin"/>
        </w:r>
        <w:r w:rsidR="003231C0">
          <w:rPr>
            <w:webHidden/>
          </w:rPr>
          <w:instrText xml:space="preserve"> PAGEREF _Toc315620030 \h </w:instrText>
        </w:r>
        <w:r>
          <w:rPr>
            <w:webHidden/>
          </w:rPr>
        </w:r>
        <w:r>
          <w:rPr>
            <w:webHidden/>
          </w:rPr>
          <w:fldChar w:fldCharType="separate"/>
        </w:r>
        <w:r w:rsidR="00F17819">
          <w:rPr>
            <w:webHidden/>
          </w:rPr>
          <w:t>4</w:t>
        </w:r>
        <w:r>
          <w:rPr>
            <w:webHidden/>
          </w:rPr>
          <w:fldChar w:fldCharType="end"/>
        </w:r>
      </w:hyperlink>
    </w:p>
    <w:p w:rsidR="003231C0" w:rsidRDefault="0091471E">
      <w:pPr>
        <w:pStyle w:val="TM3"/>
        <w:rPr>
          <w:rFonts w:asciiTheme="minorHAnsi" w:eastAsiaTheme="minorEastAsia" w:hAnsiTheme="minorHAnsi" w:cstheme="minorBidi"/>
          <w:b w:val="0"/>
          <w:bCs w:val="0"/>
          <w:color w:val="auto"/>
          <w:sz w:val="22"/>
          <w:szCs w:val="22"/>
          <w:lang w:val="fr-FR"/>
        </w:rPr>
      </w:pPr>
      <w:hyperlink w:anchor="_Toc315620031" w:history="1">
        <w:r w:rsidR="003231C0" w:rsidRPr="00133C8A">
          <w:rPr>
            <w:rStyle w:val="Lienhypertexte"/>
            <w:lang w:val="en-US"/>
          </w:rPr>
          <w:t>3.1.1. Validation diagnoses used</w:t>
        </w:r>
        <w:r w:rsidR="003231C0">
          <w:rPr>
            <w:webHidden/>
          </w:rPr>
          <w:tab/>
        </w:r>
        <w:r>
          <w:rPr>
            <w:webHidden/>
          </w:rPr>
          <w:fldChar w:fldCharType="begin"/>
        </w:r>
        <w:r w:rsidR="003231C0">
          <w:rPr>
            <w:webHidden/>
          </w:rPr>
          <w:instrText xml:space="preserve"> PAGEREF _Toc315620031 \h </w:instrText>
        </w:r>
        <w:r>
          <w:rPr>
            <w:webHidden/>
          </w:rPr>
        </w:r>
        <w:r>
          <w:rPr>
            <w:webHidden/>
          </w:rPr>
          <w:fldChar w:fldCharType="separate"/>
        </w:r>
        <w:r w:rsidR="00F17819">
          <w:rPr>
            <w:webHidden/>
          </w:rPr>
          <w:t>4</w:t>
        </w:r>
        <w:r>
          <w:rPr>
            <w:webHidden/>
          </w:rPr>
          <w:fldChar w:fldCharType="end"/>
        </w:r>
      </w:hyperlink>
    </w:p>
    <w:p w:rsidR="003231C0" w:rsidRDefault="0091471E">
      <w:pPr>
        <w:pStyle w:val="TM3"/>
        <w:rPr>
          <w:rFonts w:asciiTheme="minorHAnsi" w:eastAsiaTheme="minorEastAsia" w:hAnsiTheme="minorHAnsi" w:cstheme="minorBidi"/>
          <w:b w:val="0"/>
          <w:bCs w:val="0"/>
          <w:color w:val="auto"/>
          <w:sz w:val="22"/>
          <w:szCs w:val="22"/>
          <w:lang w:val="fr-FR"/>
        </w:rPr>
      </w:pPr>
      <w:hyperlink w:anchor="_Toc315620032" w:history="1">
        <w:r w:rsidR="003231C0" w:rsidRPr="00133C8A">
          <w:rPr>
            <w:rStyle w:val="Lienhypertexte"/>
            <w:lang w:val="en-US"/>
          </w:rPr>
          <w:t>3.1.2. Comparison of Regional mean sea level</w:t>
        </w:r>
        <w:r w:rsidR="003231C0">
          <w:rPr>
            <w:webHidden/>
          </w:rPr>
          <w:tab/>
        </w:r>
        <w:r>
          <w:rPr>
            <w:webHidden/>
          </w:rPr>
          <w:fldChar w:fldCharType="begin"/>
        </w:r>
        <w:r w:rsidR="003231C0">
          <w:rPr>
            <w:webHidden/>
          </w:rPr>
          <w:instrText xml:space="preserve"> PAGEREF _Toc315620032 \h </w:instrText>
        </w:r>
        <w:r>
          <w:rPr>
            <w:webHidden/>
          </w:rPr>
        </w:r>
        <w:r>
          <w:rPr>
            <w:webHidden/>
          </w:rPr>
          <w:fldChar w:fldCharType="separate"/>
        </w:r>
        <w:r w:rsidR="00F17819">
          <w:rPr>
            <w:webHidden/>
          </w:rPr>
          <w:t>4</w:t>
        </w:r>
        <w:r>
          <w:rPr>
            <w:webHidden/>
          </w:rPr>
          <w:fldChar w:fldCharType="end"/>
        </w:r>
      </w:hyperlink>
    </w:p>
    <w:p w:rsidR="003231C0" w:rsidRDefault="0091471E">
      <w:pPr>
        <w:pStyle w:val="TM2"/>
        <w:rPr>
          <w:rFonts w:asciiTheme="minorHAnsi" w:eastAsiaTheme="minorEastAsia" w:hAnsiTheme="minorHAnsi" w:cstheme="minorBidi"/>
          <w:b w:val="0"/>
          <w:bCs w:val="0"/>
          <w:sz w:val="22"/>
          <w:szCs w:val="22"/>
          <w:lang w:val="fr-FR"/>
        </w:rPr>
      </w:pPr>
      <w:hyperlink w:anchor="_Toc315620033" w:history="1">
        <w:r w:rsidR="003231C0" w:rsidRPr="00133C8A">
          <w:rPr>
            <w:rStyle w:val="Lienhypertexte"/>
            <w:lang w:val="en-US"/>
          </w:rPr>
          <w:t>3.2. Inter-annual signals</w:t>
        </w:r>
        <w:r w:rsidR="003231C0">
          <w:rPr>
            <w:webHidden/>
          </w:rPr>
          <w:tab/>
        </w:r>
        <w:r>
          <w:rPr>
            <w:webHidden/>
          </w:rPr>
          <w:fldChar w:fldCharType="begin"/>
        </w:r>
        <w:r w:rsidR="003231C0">
          <w:rPr>
            <w:webHidden/>
          </w:rPr>
          <w:instrText xml:space="preserve"> PAGEREF _Toc315620033 \h </w:instrText>
        </w:r>
        <w:r>
          <w:rPr>
            <w:webHidden/>
          </w:rPr>
        </w:r>
        <w:r>
          <w:rPr>
            <w:webHidden/>
          </w:rPr>
          <w:fldChar w:fldCharType="separate"/>
        </w:r>
        <w:r w:rsidR="00F17819">
          <w:rPr>
            <w:webHidden/>
          </w:rPr>
          <w:t>6</w:t>
        </w:r>
        <w:r>
          <w:rPr>
            <w:webHidden/>
          </w:rPr>
          <w:fldChar w:fldCharType="end"/>
        </w:r>
      </w:hyperlink>
    </w:p>
    <w:p w:rsidR="003231C0" w:rsidRDefault="0091471E">
      <w:pPr>
        <w:pStyle w:val="TM1"/>
        <w:rPr>
          <w:rFonts w:asciiTheme="minorHAnsi" w:eastAsiaTheme="minorEastAsia" w:hAnsiTheme="minorHAnsi" w:cstheme="minorBidi"/>
          <w:b w:val="0"/>
          <w:bCs w:val="0"/>
          <w:sz w:val="22"/>
          <w:szCs w:val="22"/>
          <w:lang w:val="fr-FR"/>
        </w:rPr>
      </w:pPr>
      <w:hyperlink w:anchor="_Toc315620034" w:history="1">
        <w:r w:rsidR="003231C0" w:rsidRPr="00133C8A">
          <w:rPr>
            <w:rStyle w:val="Lienhypertexte"/>
            <w:rFonts w:eastAsiaTheme="minorHAnsi"/>
            <w:lang w:val="en-US" w:eastAsia="en-US"/>
          </w:rPr>
          <w:t>4. Mesoscale</w:t>
        </w:r>
        <w:r w:rsidR="003231C0">
          <w:rPr>
            <w:webHidden/>
          </w:rPr>
          <w:tab/>
        </w:r>
        <w:r>
          <w:rPr>
            <w:webHidden/>
          </w:rPr>
          <w:fldChar w:fldCharType="begin"/>
        </w:r>
        <w:r w:rsidR="003231C0">
          <w:rPr>
            <w:webHidden/>
          </w:rPr>
          <w:instrText xml:space="preserve"> PAGEREF _Toc315620034 \h </w:instrText>
        </w:r>
        <w:r>
          <w:rPr>
            <w:webHidden/>
          </w:rPr>
        </w:r>
        <w:r>
          <w:rPr>
            <w:webHidden/>
          </w:rPr>
          <w:fldChar w:fldCharType="separate"/>
        </w:r>
        <w:r w:rsidR="00F17819">
          <w:rPr>
            <w:webHidden/>
          </w:rPr>
          <w:t>10</w:t>
        </w:r>
        <w:r>
          <w:rPr>
            <w:webHidden/>
          </w:rPr>
          <w:fldChar w:fldCharType="end"/>
        </w:r>
      </w:hyperlink>
    </w:p>
    <w:p w:rsidR="003231C0" w:rsidRDefault="0091471E">
      <w:pPr>
        <w:pStyle w:val="TM2"/>
        <w:rPr>
          <w:rFonts w:asciiTheme="minorHAnsi" w:eastAsiaTheme="minorEastAsia" w:hAnsiTheme="minorHAnsi" w:cstheme="minorBidi"/>
          <w:b w:val="0"/>
          <w:bCs w:val="0"/>
          <w:sz w:val="22"/>
          <w:szCs w:val="22"/>
          <w:lang w:val="fr-FR"/>
        </w:rPr>
      </w:pPr>
      <w:hyperlink w:anchor="_Toc315620035" w:history="1">
        <w:r w:rsidR="003231C0" w:rsidRPr="00133C8A">
          <w:rPr>
            <w:rStyle w:val="Lienhypertexte"/>
            <w:lang w:val="en-US"/>
          </w:rPr>
          <w:t>4.1. Validation diagnoses used</w:t>
        </w:r>
        <w:r w:rsidR="003231C0">
          <w:rPr>
            <w:webHidden/>
          </w:rPr>
          <w:tab/>
        </w:r>
        <w:r>
          <w:rPr>
            <w:webHidden/>
          </w:rPr>
          <w:fldChar w:fldCharType="begin"/>
        </w:r>
        <w:r w:rsidR="003231C0">
          <w:rPr>
            <w:webHidden/>
          </w:rPr>
          <w:instrText xml:space="preserve"> PAGEREF _Toc315620035 \h </w:instrText>
        </w:r>
        <w:r>
          <w:rPr>
            <w:webHidden/>
          </w:rPr>
        </w:r>
        <w:r>
          <w:rPr>
            <w:webHidden/>
          </w:rPr>
          <w:fldChar w:fldCharType="separate"/>
        </w:r>
        <w:r w:rsidR="00F17819">
          <w:rPr>
            <w:webHidden/>
          </w:rPr>
          <w:t>10</w:t>
        </w:r>
        <w:r>
          <w:rPr>
            <w:webHidden/>
          </w:rPr>
          <w:fldChar w:fldCharType="end"/>
        </w:r>
      </w:hyperlink>
    </w:p>
    <w:p w:rsidR="003231C0" w:rsidRDefault="0091471E">
      <w:pPr>
        <w:pStyle w:val="TM2"/>
        <w:rPr>
          <w:rFonts w:asciiTheme="minorHAnsi" w:eastAsiaTheme="minorEastAsia" w:hAnsiTheme="minorHAnsi" w:cstheme="minorBidi"/>
          <w:b w:val="0"/>
          <w:bCs w:val="0"/>
          <w:sz w:val="22"/>
          <w:szCs w:val="22"/>
          <w:lang w:val="fr-FR"/>
        </w:rPr>
      </w:pPr>
      <w:hyperlink w:anchor="_Toc315620036" w:history="1">
        <w:r w:rsidR="003231C0" w:rsidRPr="00133C8A">
          <w:rPr>
            <w:rStyle w:val="Lienhypertexte"/>
            <w:lang w:val="en-US"/>
          </w:rPr>
          <w:t>Comparison of the TPJ1J2, Ref and Upd time series</w:t>
        </w:r>
        <w:r w:rsidR="003231C0">
          <w:rPr>
            <w:webHidden/>
          </w:rPr>
          <w:tab/>
        </w:r>
        <w:r>
          <w:rPr>
            <w:webHidden/>
          </w:rPr>
          <w:fldChar w:fldCharType="begin"/>
        </w:r>
        <w:r w:rsidR="003231C0">
          <w:rPr>
            <w:webHidden/>
          </w:rPr>
          <w:instrText xml:space="preserve"> PAGEREF _Toc315620036 \h </w:instrText>
        </w:r>
        <w:r>
          <w:rPr>
            <w:webHidden/>
          </w:rPr>
        </w:r>
        <w:r>
          <w:rPr>
            <w:webHidden/>
          </w:rPr>
          <w:fldChar w:fldCharType="separate"/>
        </w:r>
        <w:r w:rsidR="00F17819">
          <w:rPr>
            <w:webHidden/>
          </w:rPr>
          <w:t>10</w:t>
        </w:r>
        <w:r>
          <w:rPr>
            <w:webHidden/>
          </w:rPr>
          <w:fldChar w:fldCharType="end"/>
        </w:r>
      </w:hyperlink>
    </w:p>
    <w:p w:rsidR="003231C0" w:rsidRDefault="0091471E">
      <w:pPr>
        <w:pStyle w:val="TM1"/>
        <w:rPr>
          <w:rFonts w:asciiTheme="minorHAnsi" w:eastAsiaTheme="minorEastAsia" w:hAnsiTheme="minorHAnsi" w:cstheme="minorBidi"/>
          <w:b w:val="0"/>
          <w:bCs w:val="0"/>
          <w:sz w:val="22"/>
          <w:szCs w:val="22"/>
          <w:lang w:val="fr-FR"/>
        </w:rPr>
      </w:pPr>
      <w:hyperlink w:anchor="_Toc315620037" w:history="1">
        <w:r w:rsidR="003231C0" w:rsidRPr="00133C8A">
          <w:rPr>
            <w:rStyle w:val="Lienhypertexte"/>
            <w:rFonts w:eastAsiaTheme="minorHAnsi"/>
            <w:lang w:val="en-US" w:eastAsia="en-US"/>
          </w:rPr>
          <w:t>5. Conclusions and recommendations</w:t>
        </w:r>
        <w:r w:rsidR="003231C0">
          <w:rPr>
            <w:webHidden/>
          </w:rPr>
          <w:tab/>
        </w:r>
        <w:r>
          <w:rPr>
            <w:webHidden/>
          </w:rPr>
          <w:fldChar w:fldCharType="begin"/>
        </w:r>
        <w:r w:rsidR="003231C0">
          <w:rPr>
            <w:webHidden/>
          </w:rPr>
          <w:instrText xml:space="preserve"> PAGEREF _Toc315620037 \h </w:instrText>
        </w:r>
        <w:r>
          <w:rPr>
            <w:webHidden/>
          </w:rPr>
        </w:r>
        <w:r>
          <w:rPr>
            <w:webHidden/>
          </w:rPr>
          <w:fldChar w:fldCharType="separate"/>
        </w:r>
        <w:r w:rsidR="00F17819">
          <w:rPr>
            <w:webHidden/>
          </w:rPr>
          <w:t>11</w:t>
        </w:r>
        <w:r>
          <w:rPr>
            <w:webHidden/>
          </w:rPr>
          <w:fldChar w:fldCharType="end"/>
        </w:r>
      </w:hyperlink>
    </w:p>
    <w:p w:rsidR="003231C0" w:rsidRDefault="0091471E">
      <w:pPr>
        <w:pStyle w:val="TM1"/>
        <w:rPr>
          <w:rFonts w:asciiTheme="minorHAnsi" w:eastAsiaTheme="minorEastAsia" w:hAnsiTheme="minorHAnsi" w:cstheme="minorBidi"/>
          <w:b w:val="0"/>
          <w:bCs w:val="0"/>
          <w:sz w:val="22"/>
          <w:szCs w:val="22"/>
          <w:lang w:val="fr-FR"/>
        </w:rPr>
      </w:pPr>
      <w:hyperlink w:anchor="_Toc315620038" w:history="1">
        <w:r w:rsidR="003231C0" w:rsidRPr="00133C8A">
          <w:rPr>
            <w:rStyle w:val="Lienhypertexte"/>
          </w:rPr>
          <w:t>Appendix A - Synthesis</w:t>
        </w:r>
        <w:r w:rsidR="003231C0">
          <w:rPr>
            <w:webHidden/>
          </w:rPr>
          <w:tab/>
        </w:r>
        <w:r>
          <w:rPr>
            <w:webHidden/>
          </w:rPr>
          <w:fldChar w:fldCharType="begin"/>
        </w:r>
        <w:r w:rsidR="003231C0">
          <w:rPr>
            <w:webHidden/>
          </w:rPr>
          <w:instrText xml:space="preserve"> PAGEREF _Toc315620038 \h </w:instrText>
        </w:r>
        <w:r>
          <w:rPr>
            <w:webHidden/>
          </w:rPr>
        </w:r>
        <w:r>
          <w:rPr>
            <w:webHidden/>
          </w:rPr>
          <w:fldChar w:fldCharType="separate"/>
        </w:r>
        <w:r w:rsidR="00F17819">
          <w:rPr>
            <w:webHidden/>
          </w:rPr>
          <w:t>12</w:t>
        </w:r>
        <w:r>
          <w:rPr>
            <w:webHidden/>
          </w:rPr>
          <w:fldChar w:fldCharType="end"/>
        </w:r>
      </w:hyperlink>
    </w:p>
    <w:p w:rsidR="003231C0" w:rsidRDefault="0091471E">
      <w:pPr>
        <w:pStyle w:val="TM1"/>
        <w:rPr>
          <w:rFonts w:asciiTheme="minorHAnsi" w:eastAsiaTheme="minorEastAsia" w:hAnsiTheme="minorHAnsi" w:cstheme="minorBidi"/>
          <w:b w:val="0"/>
          <w:bCs w:val="0"/>
          <w:sz w:val="22"/>
          <w:szCs w:val="22"/>
          <w:lang w:val="fr-FR"/>
        </w:rPr>
      </w:pPr>
      <w:hyperlink w:anchor="_Toc315620039" w:history="1">
        <w:r w:rsidR="003231C0" w:rsidRPr="00133C8A">
          <w:rPr>
            <w:rStyle w:val="Lienhypertexte"/>
          </w:rPr>
          <w:t>Appendix B - Definition of the indicator value</w:t>
        </w:r>
        <w:r w:rsidR="003231C0">
          <w:rPr>
            <w:webHidden/>
          </w:rPr>
          <w:tab/>
        </w:r>
        <w:r>
          <w:rPr>
            <w:webHidden/>
          </w:rPr>
          <w:fldChar w:fldCharType="begin"/>
        </w:r>
        <w:r w:rsidR="003231C0">
          <w:rPr>
            <w:webHidden/>
          </w:rPr>
          <w:instrText xml:space="preserve"> PAGEREF _Toc315620039 \h </w:instrText>
        </w:r>
        <w:r>
          <w:rPr>
            <w:webHidden/>
          </w:rPr>
        </w:r>
        <w:r>
          <w:rPr>
            <w:webHidden/>
          </w:rPr>
          <w:fldChar w:fldCharType="separate"/>
        </w:r>
        <w:r w:rsidR="00F17819">
          <w:rPr>
            <w:webHidden/>
          </w:rPr>
          <w:t>13</w:t>
        </w:r>
        <w:r>
          <w:rPr>
            <w:webHidden/>
          </w:rPr>
          <w:fldChar w:fldCharType="end"/>
        </w:r>
      </w:hyperlink>
    </w:p>
    <w:p w:rsidR="003231C0" w:rsidRDefault="0091471E">
      <w:pPr>
        <w:pStyle w:val="TM1"/>
        <w:rPr>
          <w:rFonts w:asciiTheme="minorHAnsi" w:eastAsiaTheme="minorEastAsia" w:hAnsiTheme="minorHAnsi" w:cstheme="minorBidi"/>
          <w:b w:val="0"/>
          <w:bCs w:val="0"/>
          <w:sz w:val="22"/>
          <w:szCs w:val="22"/>
          <w:lang w:val="fr-FR"/>
        </w:rPr>
      </w:pPr>
      <w:hyperlink w:anchor="_Toc315620040" w:history="1">
        <w:r w:rsidR="003231C0" w:rsidRPr="00133C8A">
          <w:rPr>
            <w:rStyle w:val="Lienhypertexte"/>
          </w:rPr>
          <w:t>Appendix C - List of acronyms</w:t>
        </w:r>
        <w:r w:rsidR="003231C0">
          <w:rPr>
            <w:webHidden/>
          </w:rPr>
          <w:tab/>
        </w:r>
        <w:r>
          <w:rPr>
            <w:webHidden/>
          </w:rPr>
          <w:fldChar w:fldCharType="begin"/>
        </w:r>
        <w:r w:rsidR="003231C0">
          <w:rPr>
            <w:webHidden/>
          </w:rPr>
          <w:instrText xml:space="preserve"> PAGEREF _Toc315620040 \h </w:instrText>
        </w:r>
        <w:r>
          <w:rPr>
            <w:webHidden/>
          </w:rPr>
        </w:r>
        <w:r>
          <w:rPr>
            <w:webHidden/>
          </w:rPr>
          <w:fldChar w:fldCharType="separate"/>
        </w:r>
        <w:r w:rsidR="00F17819">
          <w:rPr>
            <w:webHidden/>
          </w:rPr>
          <w:t>14</w:t>
        </w:r>
        <w:r>
          <w:rPr>
            <w:webHidden/>
          </w:rPr>
          <w:fldChar w:fldCharType="end"/>
        </w:r>
      </w:hyperlink>
    </w:p>
    <w:p w:rsidR="005F5D94" w:rsidRPr="00751190" w:rsidRDefault="0091471E" w:rsidP="005F5D94">
      <w:pPr>
        <w:rPr>
          <w:sz w:val="18"/>
        </w:rPr>
        <w:sectPr w:rsidR="005F5D94" w:rsidRPr="00751190" w:rsidSect="003A2A29">
          <w:headerReference w:type="default" r:id="rId13"/>
          <w:footerReference w:type="default" r:id="rId14"/>
          <w:footerReference w:type="first" r:id="rId15"/>
          <w:pgSz w:w="11900" w:h="16840"/>
          <w:pgMar w:top="1418" w:right="1552" w:bottom="567" w:left="1446" w:header="284" w:footer="556" w:gutter="0"/>
          <w:pgBorders w:offsetFrom="page">
            <w:top w:val="none" w:sz="0" w:space="0" w:color="000000"/>
            <w:left w:val="none" w:sz="0" w:space="0" w:color="000000"/>
            <w:bottom w:val="none" w:sz="0" w:space="0" w:color="000000"/>
            <w:right w:val="none" w:sz="0" w:space="0" w:color="000000"/>
          </w:pgBorders>
          <w:pgNumType w:start="0"/>
          <w:cols w:space="0"/>
          <w:titlePg/>
          <w:docGrid w:linePitch="272"/>
        </w:sectPr>
      </w:pPr>
      <w:r w:rsidRPr="00751190">
        <w:rPr>
          <w:b/>
          <w:bCs/>
          <w:noProof/>
          <w:sz w:val="24"/>
        </w:rPr>
        <w:fldChar w:fldCharType="end"/>
      </w:r>
    </w:p>
    <w:p w:rsidR="005F5D94" w:rsidRDefault="00686C06" w:rsidP="005F5D94">
      <w:pPr>
        <w:pStyle w:val="Titre1"/>
        <w:numPr>
          <w:ilvl w:val="0"/>
          <w:numId w:val="1"/>
        </w:numPr>
      </w:pPr>
      <w:bookmarkStart w:id="8" w:name="_Toc315620024"/>
      <w:r>
        <w:lastRenderedPageBreak/>
        <w:t>Introduction</w:t>
      </w:r>
      <w:bookmarkEnd w:id="8"/>
    </w:p>
    <w:p w:rsidR="00BE0CB7" w:rsidRDefault="00D715EE" w:rsidP="00BE0CB7">
      <w:r>
        <w:rPr>
          <w:lang w:val="en-US"/>
        </w:rPr>
        <w:t xml:space="preserve">Within the </w:t>
      </w:r>
      <w:proofErr w:type="spellStart"/>
      <w:r>
        <w:t>Multimission</w:t>
      </w:r>
      <w:proofErr w:type="spellEnd"/>
      <w:r>
        <w:t xml:space="preserve"> work package</w:t>
      </w:r>
      <w:r w:rsidR="006B537C">
        <w:t xml:space="preserve"> </w:t>
      </w:r>
      <w:r>
        <w:t>(WP2500),</w:t>
      </w:r>
      <w:r w:rsidR="0080357C" w:rsidRPr="0080357C">
        <w:t xml:space="preserve"> </w:t>
      </w:r>
      <w:r w:rsidR="0080357C">
        <w:t>the spatial homogenization sub-work package (WP2520) and</w:t>
      </w:r>
      <w:r>
        <w:t xml:space="preserve"> the merging sub-work package (WP2530) </w:t>
      </w:r>
      <w:r w:rsidR="0080357C">
        <w:t>are</w:t>
      </w:r>
      <w:r>
        <w:t xml:space="preserve"> dedicated to the evaluation of </w:t>
      </w:r>
      <w:r w:rsidR="0080357C">
        <w:t xml:space="preserve">the </w:t>
      </w:r>
      <w:proofErr w:type="spellStart"/>
      <w:proofErr w:type="gramStart"/>
      <w:r w:rsidR="0080357C">
        <w:t>multimission</w:t>
      </w:r>
      <w:proofErr w:type="spellEnd"/>
      <w:proofErr w:type="gramEnd"/>
      <w:r w:rsidR="0080357C">
        <w:t xml:space="preserve"> merging</w:t>
      </w:r>
      <w:r>
        <w:t xml:space="preserve"> </w:t>
      </w:r>
      <w:r w:rsidR="0080357C">
        <w:t>methods to compu</w:t>
      </w:r>
      <w:r w:rsidR="006702FE">
        <w:t>te</w:t>
      </w:r>
      <w:r>
        <w:t xml:space="preserve"> </w:t>
      </w:r>
      <w:r w:rsidR="0080357C">
        <w:t>a</w:t>
      </w:r>
      <w:r>
        <w:t xml:space="preserve"> gridded </w:t>
      </w:r>
      <w:r w:rsidR="0080357C">
        <w:t>s</w:t>
      </w:r>
      <w:r>
        <w:t xml:space="preserve">ea </w:t>
      </w:r>
      <w:r w:rsidR="0080357C">
        <w:t>l</w:t>
      </w:r>
      <w:r>
        <w:t>evel Essential Climate Variable</w:t>
      </w:r>
      <w:r w:rsidR="0080357C">
        <w:t xml:space="preserve"> product</w:t>
      </w:r>
      <w:r>
        <w:t xml:space="preserve">. </w:t>
      </w:r>
      <w:r w:rsidR="006702FE">
        <w:t>Two studies have been</w:t>
      </w:r>
      <w:r w:rsidR="005B34CC">
        <w:t xml:space="preserve"> carried out</w:t>
      </w:r>
      <w:r w:rsidR="006702FE">
        <w:t>:</w:t>
      </w:r>
    </w:p>
    <w:p w:rsidR="006702FE" w:rsidRDefault="006702FE" w:rsidP="00487D8E">
      <w:pPr>
        <w:pStyle w:val="Paragraphedeliste"/>
        <w:numPr>
          <w:ilvl w:val="0"/>
          <w:numId w:val="6"/>
        </w:numPr>
      </w:pPr>
      <w:r>
        <w:t xml:space="preserve">The impact of </w:t>
      </w:r>
      <w:r w:rsidR="00B53A98">
        <w:t>the missions</w:t>
      </w:r>
      <w:r>
        <w:t xml:space="preserve"> used in the mapp</w:t>
      </w:r>
      <w:r w:rsidR="00B53A98">
        <w:t>ing</w:t>
      </w:r>
    </w:p>
    <w:p w:rsidR="006702FE" w:rsidRPr="006702FE" w:rsidRDefault="006702FE" w:rsidP="00487D8E">
      <w:pPr>
        <w:pStyle w:val="Paragraphedeliste"/>
        <w:numPr>
          <w:ilvl w:val="0"/>
          <w:numId w:val="6"/>
        </w:numPr>
        <w:rPr>
          <w:lang w:val="en-US"/>
        </w:rPr>
      </w:pPr>
      <w:r>
        <w:t xml:space="preserve">The </w:t>
      </w:r>
      <w:r w:rsidR="00B53A98">
        <w:t xml:space="preserve">sensitivity to the </w:t>
      </w:r>
      <w:r>
        <w:t>mapping algorithm</w:t>
      </w:r>
      <w:r w:rsidR="00B53A98">
        <w:t>s</w:t>
      </w:r>
    </w:p>
    <w:p w:rsidR="009A7D86" w:rsidRDefault="00BE0CB7" w:rsidP="00502F46">
      <w:r w:rsidRPr="007824D9">
        <w:t xml:space="preserve">The </w:t>
      </w:r>
      <w:r>
        <w:t xml:space="preserve">objective of this document is to provide </w:t>
      </w:r>
      <w:r w:rsidR="005B34CC">
        <w:t>results on</w:t>
      </w:r>
      <w:r w:rsidR="00B53A98">
        <w:t xml:space="preserve"> the first study</w:t>
      </w:r>
      <w:r w:rsidR="006702FE">
        <w:t xml:space="preserve">, the </w:t>
      </w:r>
      <w:r w:rsidR="00B53A98">
        <w:t>impact of the missions used in the mapping.</w:t>
      </w:r>
      <w:r w:rsidR="00CB4801">
        <w:t xml:space="preserve"> The </w:t>
      </w:r>
      <w:r w:rsidR="009A7D86">
        <w:t>interest</w:t>
      </w:r>
      <w:r w:rsidR="00CB4801">
        <w:t xml:space="preserve"> of this</w:t>
      </w:r>
      <w:r w:rsidR="009A7D86">
        <w:t xml:space="preserve"> analysis is twofold. First, the </w:t>
      </w:r>
      <w:r w:rsidR="0098625C">
        <w:t xml:space="preserve">analysis of the </w:t>
      </w:r>
      <w:r w:rsidR="009A7D86">
        <w:t xml:space="preserve">differences between the various datasets produced using different combination of satellites will </w:t>
      </w:r>
      <w:r w:rsidR="00CB4801">
        <w:t xml:space="preserve">give us information on the </w:t>
      </w:r>
      <w:r w:rsidR="0098625C">
        <w:t>interest</w:t>
      </w:r>
      <w:r w:rsidR="00CB4801">
        <w:t xml:space="preserve"> o</w:t>
      </w:r>
      <w:r w:rsidR="00C4379F">
        <w:t xml:space="preserve">f using a </w:t>
      </w:r>
      <w:proofErr w:type="spellStart"/>
      <w:r w:rsidR="00C4379F">
        <w:t>multimission</w:t>
      </w:r>
      <w:proofErr w:type="spellEnd"/>
      <w:r w:rsidR="00C4379F">
        <w:t xml:space="preserve"> dataset: what is </w:t>
      </w:r>
      <w:r w:rsidR="00CB4801">
        <w:t xml:space="preserve">the difference </w:t>
      </w:r>
      <w:r w:rsidR="00C4379F">
        <w:t xml:space="preserve">of using </w:t>
      </w:r>
      <w:r w:rsidR="00CB4801">
        <w:t>1, 2, 3 or 4 satellites</w:t>
      </w:r>
      <w:r w:rsidR="00C4379F">
        <w:t xml:space="preserve"> in the merging</w:t>
      </w:r>
      <w:r w:rsidR="0098625C">
        <w:t xml:space="preserve"> process</w:t>
      </w:r>
      <w:r w:rsidR="00C4379F">
        <w:t xml:space="preserve">? Secondly, </w:t>
      </w:r>
      <w:r w:rsidR="0098625C">
        <w:t>it</w:t>
      </w:r>
      <w:r w:rsidR="009A7D86">
        <w:t xml:space="preserve"> will also bring information on the residual </w:t>
      </w:r>
      <w:proofErr w:type="spellStart"/>
      <w:r w:rsidR="005B34CC">
        <w:t>u</w:t>
      </w:r>
      <w:r w:rsidR="009A7D86">
        <w:t>nhomogeneity</w:t>
      </w:r>
      <w:proofErr w:type="spellEnd"/>
      <w:r w:rsidR="009A7D86">
        <w:t xml:space="preserve"> between the missions used for the merging, and thus will allow us to highlight the defect</w:t>
      </w:r>
      <w:r w:rsidR="00C12ED8">
        <w:t>s</w:t>
      </w:r>
      <w:r w:rsidR="009A7D86">
        <w:t xml:space="preserve"> of t</w:t>
      </w:r>
      <w:r w:rsidR="0098625C">
        <w:t xml:space="preserve">he </w:t>
      </w:r>
      <w:r w:rsidR="005B34CC">
        <w:t>homogenization</w:t>
      </w:r>
      <w:r w:rsidR="0098625C">
        <w:t xml:space="preserve"> process.</w:t>
      </w:r>
    </w:p>
    <w:p w:rsidR="0098625C" w:rsidRDefault="0098625C" w:rsidP="0098625C">
      <w:pPr>
        <w:rPr>
          <w:lang w:val="en-US"/>
        </w:rPr>
      </w:pPr>
      <w:r>
        <w:rPr>
          <w:lang w:val="en-US"/>
        </w:rPr>
        <w:t xml:space="preserve">The </w:t>
      </w:r>
      <w:r w:rsidR="00E036FB">
        <w:rPr>
          <w:lang w:val="en-US"/>
        </w:rPr>
        <w:t xml:space="preserve">satellites available </w:t>
      </w:r>
      <w:r w:rsidR="00C12ED8">
        <w:rPr>
          <w:lang w:val="en-US"/>
        </w:rPr>
        <w:t>during</w:t>
      </w:r>
      <w:r w:rsidR="00E036FB">
        <w:rPr>
          <w:lang w:val="en-US"/>
        </w:rPr>
        <w:t xml:space="preserve"> the altimetry period are</w:t>
      </w:r>
      <w:r>
        <w:rPr>
          <w:lang w:val="en-US"/>
        </w:rPr>
        <w:t xml:space="preserve"> </w:t>
      </w:r>
      <w:r w:rsidR="00E036FB">
        <w:rPr>
          <w:lang w:val="en-US"/>
        </w:rPr>
        <w:t>described</w:t>
      </w:r>
      <w:r>
        <w:rPr>
          <w:lang w:val="en-US"/>
        </w:rPr>
        <w:t xml:space="preserve"> in </w:t>
      </w:r>
      <w:r w:rsidR="0091471E">
        <w:rPr>
          <w:lang w:val="en-US"/>
        </w:rPr>
        <w:fldChar w:fldCharType="begin"/>
      </w:r>
      <w:r>
        <w:rPr>
          <w:lang w:val="en-US"/>
        </w:rPr>
        <w:instrText xml:space="preserve"> REF _Ref305333497 \h </w:instrText>
      </w:r>
      <w:r w:rsidR="0091471E">
        <w:rPr>
          <w:lang w:val="en-US"/>
        </w:rPr>
      </w:r>
      <w:r w:rsidR="0091471E">
        <w:rPr>
          <w:lang w:val="en-US"/>
        </w:rPr>
        <w:fldChar w:fldCharType="separate"/>
      </w:r>
      <w:r w:rsidR="00F17819">
        <w:t xml:space="preserve">Figure </w:t>
      </w:r>
      <w:r w:rsidR="00F17819">
        <w:rPr>
          <w:noProof/>
        </w:rPr>
        <w:t>1</w:t>
      </w:r>
      <w:r w:rsidR="0091471E">
        <w:rPr>
          <w:lang w:val="en-US"/>
        </w:rPr>
        <w:fldChar w:fldCharType="end"/>
      </w:r>
      <w:r>
        <w:rPr>
          <w:lang w:val="en-US"/>
        </w:rPr>
        <w:t xml:space="preserve">. </w:t>
      </w:r>
      <w:r w:rsidR="002C2360">
        <w:rPr>
          <w:lang w:val="en-US"/>
        </w:rPr>
        <w:t xml:space="preserve">A combination composed of 1 satellite from </w:t>
      </w:r>
      <w:r w:rsidR="005B34CC">
        <w:rPr>
          <w:lang w:val="en-US"/>
        </w:rPr>
        <w:t xml:space="preserve">the </w:t>
      </w:r>
      <w:r w:rsidR="002C2360">
        <w:rPr>
          <w:lang w:val="en-US"/>
        </w:rPr>
        <w:t>[T/P, Jason-1, Jason-2] group</w:t>
      </w:r>
      <w:r w:rsidR="005B34CC">
        <w:rPr>
          <w:lang w:val="en-US"/>
        </w:rPr>
        <w:t>,</w:t>
      </w:r>
      <w:r w:rsidR="002C2360">
        <w:rPr>
          <w:lang w:val="en-US"/>
        </w:rPr>
        <w:t xml:space="preserve"> and 1 satellite from the [ERS-1, ERS-2, Envisat] group</w:t>
      </w:r>
      <w:r w:rsidR="002C2360" w:rsidRPr="002C2360">
        <w:rPr>
          <w:lang w:val="en-US"/>
        </w:rPr>
        <w:t xml:space="preserve"> </w:t>
      </w:r>
      <w:r w:rsidR="002C2360">
        <w:rPr>
          <w:lang w:val="en-US"/>
        </w:rPr>
        <w:t xml:space="preserve">is available over almost all the period (except </w:t>
      </w:r>
      <w:r w:rsidR="00C12ED8">
        <w:rPr>
          <w:lang w:val="en-US"/>
        </w:rPr>
        <w:t>at the end of</w:t>
      </w:r>
      <w:r w:rsidR="002C2360">
        <w:rPr>
          <w:lang w:val="en-US"/>
        </w:rPr>
        <w:t xml:space="preserve"> 1994). </w:t>
      </w:r>
      <w:r w:rsidR="00E036FB">
        <w:rPr>
          <w:lang w:val="en-US"/>
        </w:rPr>
        <w:t>Additionally</w:t>
      </w:r>
      <w:r w:rsidR="002C2360">
        <w:rPr>
          <w:lang w:val="en-US"/>
        </w:rPr>
        <w:t xml:space="preserve">, </w:t>
      </w:r>
      <w:r w:rsidR="00E036FB">
        <w:rPr>
          <w:lang w:val="en-US"/>
        </w:rPr>
        <w:t>the GFO mission</w:t>
      </w:r>
      <w:r w:rsidR="002C2360">
        <w:rPr>
          <w:lang w:val="en-US"/>
        </w:rPr>
        <w:t xml:space="preserve"> </w:t>
      </w:r>
      <w:r w:rsidR="00C12ED8">
        <w:rPr>
          <w:lang w:val="en-US"/>
        </w:rPr>
        <w:t>brings</w:t>
      </w:r>
      <w:r w:rsidR="002C2360">
        <w:rPr>
          <w:lang w:val="en-US"/>
        </w:rPr>
        <w:t xml:space="preserve"> information </w:t>
      </w:r>
      <w:r w:rsidR="00E036FB">
        <w:rPr>
          <w:lang w:val="en-US"/>
        </w:rPr>
        <w:t xml:space="preserve">on another ground track </w:t>
      </w:r>
      <w:r w:rsidR="002C2360">
        <w:rPr>
          <w:lang w:val="en-US"/>
        </w:rPr>
        <w:t>between 2000 and 2008</w:t>
      </w:r>
      <w:r w:rsidR="00E036FB">
        <w:rPr>
          <w:lang w:val="en-US"/>
        </w:rPr>
        <w:t xml:space="preserve">. T/P and Jason-1 are moved on the interleave track during the period 2003-2005 and </w:t>
      </w:r>
      <w:r w:rsidR="00E449D8">
        <w:rPr>
          <w:lang w:val="en-US"/>
        </w:rPr>
        <w:t xml:space="preserve">in </w:t>
      </w:r>
      <w:r w:rsidR="00E036FB">
        <w:rPr>
          <w:lang w:val="en-US"/>
        </w:rPr>
        <w:t>2009 respectively, allowing us to have 4 satellite</w:t>
      </w:r>
      <w:r w:rsidR="00C12ED8">
        <w:rPr>
          <w:lang w:val="en-US"/>
        </w:rPr>
        <w:t>s</w:t>
      </w:r>
      <w:r w:rsidR="00E036FB">
        <w:rPr>
          <w:lang w:val="en-US"/>
        </w:rPr>
        <w:t xml:space="preserve"> available during 2003</w:t>
      </w:r>
      <w:r w:rsidR="00C12ED8">
        <w:rPr>
          <w:lang w:val="en-US"/>
        </w:rPr>
        <w:t>-2005</w:t>
      </w:r>
      <w:r w:rsidR="00E449D8">
        <w:rPr>
          <w:lang w:val="en-US"/>
        </w:rPr>
        <w:t xml:space="preserve"> and 3 satellites since 2009</w:t>
      </w:r>
      <w:r w:rsidR="00C12ED8">
        <w:rPr>
          <w:lang w:val="en-US"/>
        </w:rPr>
        <w:t>.</w:t>
      </w:r>
      <w:r w:rsidR="001A4F2B">
        <w:rPr>
          <w:lang w:val="en-US"/>
        </w:rPr>
        <w:t xml:space="preserve"> </w:t>
      </w:r>
      <w:r w:rsidR="00E449D8">
        <w:rPr>
          <w:lang w:val="en-US"/>
        </w:rPr>
        <w:t>With the launch of Cryosat-</w:t>
      </w:r>
      <w:r w:rsidR="001A4F2B">
        <w:rPr>
          <w:lang w:val="en-US"/>
        </w:rPr>
        <w:t xml:space="preserve">2 in 2010 </w:t>
      </w:r>
      <w:r w:rsidR="00E449D8">
        <w:rPr>
          <w:lang w:val="en-US"/>
        </w:rPr>
        <w:t xml:space="preserve">the number will increase to </w:t>
      </w:r>
      <w:r w:rsidR="001A4F2B">
        <w:rPr>
          <w:lang w:val="en-US"/>
        </w:rPr>
        <w:t>4 satellite</w:t>
      </w:r>
      <w:r w:rsidR="00E449D8">
        <w:rPr>
          <w:lang w:val="en-US"/>
        </w:rPr>
        <w:t xml:space="preserve">s. Finally a 5 satellite configuration </w:t>
      </w:r>
      <w:r w:rsidR="001A4F2B">
        <w:rPr>
          <w:lang w:val="en-US"/>
        </w:rPr>
        <w:t xml:space="preserve">will </w:t>
      </w:r>
      <w:r w:rsidR="00E449D8">
        <w:rPr>
          <w:lang w:val="en-US"/>
        </w:rPr>
        <w:t xml:space="preserve">even </w:t>
      </w:r>
      <w:r w:rsidR="001A4F2B">
        <w:rPr>
          <w:lang w:val="en-US"/>
        </w:rPr>
        <w:t xml:space="preserve">be available </w:t>
      </w:r>
      <w:r w:rsidR="00E449D8">
        <w:rPr>
          <w:lang w:val="en-US"/>
        </w:rPr>
        <w:t>when</w:t>
      </w:r>
      <w:r w:rsidR="001A4F2B">
        <w:rPr>
          <w:lang w:val="en-US"/>
        </w:rPr>
        <w:t xml:space="preserve"> HY2 </w:t>
      </w:r>
      <w:r w:rsidR="00E449D8">
        <w:rPr>
          <w:lang w:val="en-US"/>
        </w:rPr>
        <w:t xml:space="preserve">data will be available. </w:t>
      </w:r>
    </w:p>
    <w:p w:rsidR="00C12ED8" w:rsidRDefault="00C12ED8" w:rsidP="0098625C">
      <w:pPr>
        <w:rPr>
          <w:lang w:val="en-US"/>
        </w:rPr>
      </w:pPr>
    </w:p>
    <w:p w:rsidR="0086486B" w:rsidRDefault="00E449D8" w:rsidP="0098625C">
      <w:pPr>
        <w:rPr>
          <w:lang w:val="en-US"/>
        </w:rPr>
      </w:pPr>
      <w:r w:rsidRPr="00E449D8">
        <w:rPr>
          <w:noProof/>
          <w:lang w:val="fr-FR"/>
        </w:rPr>
        <w:drawing>
          <wp:inline distT="0" distB="0" distL="0" distR="0">
            <wp:extent cx="5743575" cy="2509685"/>
            <wp:effectExtent l="0" t="0" r="0" b="0"/>
            <wp:docPr id="64" name="Objet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590440" cy="4190165"/>
                      <a:chOff x="197029" y="2057753"/>
                      <a:chExt cx="9590440" cy="4190165"/>
                    </a:xfrm>
                  </a:grpSpPr>
                  <a:sp>
                    <a:nvSpPr>
                      <a:cNvPr id="2" name="Rectangle 33"/>
                      <a:cNvSpPr>
                        <a:spLocks noChangeArrowheads="1"/>
                      </a:cNvSpPr>
                    </a:nvSpPr>
                    <a:spPr bwMode="auto">
                      <a:xfrm>
                        <a:off x="211316" y="2068866"/>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3" name="Rectangle 7"/>
                      <a:cNvSpPr>
                        <a:spLocks noChangeArrowheads="1"/>
                      </a:cNvSpPr>
                    </a:nvSpPr>
                    <a:spPr bwMode="auto">
                      <a:xfrm>
                        <a:off x="200204" y="2057753"/>
                        <a:ext cx="427037" cy="3654425"/>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4" name="Rectangle 34"/>
                      <a:cNvSpPr>
                        <a:spLocks noChangeArrowheads="1"/>
                      </a:cNvSpPr>
                    </a:nvSpPr>
                    <a:spPr bwMode="auto">
                      <a:xfrm>
                        <a:off x="285929" y="2208566"/>
                        <a:ext cx="300037"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91</a:t>
                          </a:r>
                          <a:endParaRPr lang="en-US" kern="0" dirty="0">
                            <a:solidFill>
                              <a:sysClr val="windowText" lastClr="000000"/>
                            </a:solidFill>
                            <a:latin typeface="Calibri"/>
                          </a:endParaRPr>
                        </a:p>
                      </a:txBody>
                      <a:useSpRect/>
                    </a:txSp>
                  </a:sp>
                  <a:sp>
                    <a:nvSpPr>
                      <a:cNvPr id="5" name="Rectangle 33"/>
                      <a:cNvSpPr>
                        <a:spLocks noChangeArrowheads="1"/>
                      </a:cNvSpPr>
                    </a:nvSpPr>
                    <a:spPr bwMode="auto">
                      <a:xfrm>
                        <a:off x="639941" y="2072041"/>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6" name="Rectangle 7"/>
                      <a:cNvSpPr>
                        <a:spLocks noChangeArrowheads="1"/>
                      </a:cNvSpPr>
                    </a:nvSpPr>
                    <a:spPr bwMode="auto">
                      <a:xfrm>
                        <a:off x="628829" y="2060928"/>
                        <a:ext cx="427037"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7" name="Rectangle 34"/>
                      <a:cNvSpPr>
                        <a:spLocks noChangeArrowheads="1"/>
                      </a:cNvSpPr>
                    </a:nvSpPr>
                    <a:spPr bwMode="auto">
                      <a:xfrm>
                        <a:off x="714554" y="2211741"/>
                        <a:ext cx="300037"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92</a:t>
                          </a:r>
                          <a:endParaRPr lang="en-US" kern="0" dirty="0">
                            <a:solidFill>
                              <a:sysClr val="windowText" lastClr="000000"/>
                            </a:solidFill>
                            <a:latin typeface="Calibri"/>
                          </a:endParaRPr>
                        </a:p>
                      </a:txBody>
                      <a:useSpRect/>
                    </a:txSp>
                  </a:sp>
                  <a:sp>
                    <a:nvSpPr>
                      <a:cNvPr id="8" name="Rectangle 33"/>
                      <a:cNvSpPr>
                        <a:spLocks noChangeArrowheads="1"/>
                      </a:cNvSpPr>
                    </a:nvSpPr>
                    <a:spPr bwMode="auto">
                      <a:xfrm>
                        <a:off x="1066979" y="2073628"/>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9" name="Rectangle 7"/>
                      <a:cNvSpPr>
                        <a:spLocks noChangeArrowheads="1"/>
                      </a:cNvSpPr>
                    </a:nvSpPr>
                    <a:spPr bwMode="auto">
                      <a:xfrm>
                        <a:off x="1055866" y="2062516"/>
                        <a:ext cx="427038" cy="3652837"/>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10" name="Rectangle 34"/>
                      <a:cNvSpPr>
                        <a:spLocks noChangeArrowheads="1"/>
                      </a:cNvSpPr>
                    </a:nvSpPr>
                    <a:spPr bwMode="auto">
                      <a:xfrm>
                        <a:off x="1141591" y="2213328"/>
                        <a:ext cx="300038"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93</a:t>
                          </a:r>
                          <a:endParaRPr lang="en-US" kern="0" dirty="0">
                            <a:solidFill>
                              <a:sysClr val="windowText" lastClr="000000"/>
                            </a:solidFill>
                            <a:latin typeface="Calibri"/>
                          </a:endParaRPr>
                        </a:p>
                      </a:txBody>
                      <a:useSpRect/>
                    </a:txSp>
                  </a:sp>
                  <a:sp>
                    <a:nvSpPr>
                      <a:cNvPr id="11" name="Rectangle 33"/>
                      <a:cNvSpPr>
                        <a:spLocks noChangeArrowheads="1"/>
                      </a:cNvSpPr>
                    </a:nvSpPr>
                    <a:spPr bwMode="auto">
                      <a:xfrm>
                        <a:off x="1497191" y="2076803"/>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12" name="Rectangle 7"/>
                      <a:cNvSpPr>
                        <a:spLocks noChangeArrowheads="1"/>
                      </a:cNvSpPr>
                    </a:nvSpPr>
                    <a:spPr bwMode="auto">
                      <a:xfrm>
                        <a:off x="1486079" y="2065691"/>
                        <a:ext cx="427037" cy="3662362"/>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13" name="Rectangle 34"/>
                      <a:cNvSpPr>
                        <a:spLocks noChangeArrowheads="1"/>
                      </a:cNvSpPr>
                    </a:nvSpPr>
                    <a:spPr bwMode="auto">
                      <a:xfrm>
                        <a:off x="1570216" y="2205391"/>
                        <a:ext cx="300038"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94</a:t>
                          </a:r>
                          <a:endParaRPr lang="en-US" kern="0" dirty="0">
                            <a:solidFill>
                              <a:sysClr val="windowText" lastClr="000000"/>
                            </a:solidFill>
                            <a:latin typeface="Calibri"/>
                          </a:endParaRPr>
                        </a:p>
                      </a:txBody>
                      <a:useSpRect/>
                    </a:txSp>
                  </a:sp>
                  <a:sp>
                    <a:nvSpPr>
                      <a:cNvPr id="14" name="Rectangle 33"/>
                      <a:cNvSpPr>
                        <a:spLocks noChangeArrowheads="1"/>
                      </a:cNvSpPr>
                    </a:nvSpPr>
                    <a:spPr bwMode="auto">
                      <a:xfrm>
                        <a:off x="1927404" y="2084741"/>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15" name="Rectangle 7"/>
                      <a:cNvSpPr>
                        <a:spLocks noChangeArrowheads="1"/>
                      </a:cNvSpPr>
                    </a:nvSpPr>
                    <a:spPr bwMode="auto">
                      <a:xfrm>
                        <a:off x="1916291" y="2073628"/>
                        <a:ext cx="427038" cy="3652838"/>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16" name="Rectangle 34"/>
                      <a:cNvSpPr>
                        <a:spLocks noChangeArrowheads="1"/>
                      </a:cNvSpPr>
                    </a:nvSpPr>
                    <a:spPr bwMode="auto">
                      <a:xfrm>
                        <a:off x="2000429" y="2224441"/>
                        <a:ext cx="300037"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95</a:t>
                          </a:r>
                          <a:endParaRPr lang="en-US" kern="0" dirty="0">
                            <a:solidFill>
                              <a:sysClr val="windowText" lastClr="000000"/>
                            </a:solidFill>
                            <a:latin typeface="Calibri"/>
                          </a:endParaRPr>
                        </a:p>
                      </a:txBody>
                      <a:useSpRect/>
                    </a:txSp>
                  </a:sp>
                  <a:sp>
                    <a:nvSpPr>
                      <a:cNvPr id="17" name="Rectangle 33"/>
                      <a:cNvSpPr>
                        <a:spLocks noChangeArrowheads="1"/>
                      </a:cNvSpPr>
                    </a:nvSpPr>
                    <a:spPr bwMode="auto">
                      <a:xfrm>
                        <a:off x="2356029" y="2087916"/>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18" name="Rectangle 7"/>
                      <a:cNvSpPr>
                        <a:spLocks noChangeArrowheads="1"/>
                      </a:cNvSpPr>
                    </a:nvSpPr>
                    <a:spPr bwMode="auto">
                      <a:xfrm>
                        <a:off x="2344916" y="2076803"/>
                        <a:ext cx="427038" cy="3662363"/>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19" name="Rectangle 34"/>
                      <a:cNvSpPr>
                        <a:spLocks noChangeArrowheads="1"/>
                      </a:cNvSpPr>
                    </a:nvSpPr>
                    <a:spPr bwMode="auto">
                      <a:xfrm>
                        <a:off x="2430641" y="2227616"/>
                        <a:ext cx="298450"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96</a:t>
                          </a:r>
                          <a:endParaRPr lang="en-US" kern="0" dirty="0">
                            <a:solidFill>
                              <a:sysClr val="windowText" lastClr="000000"/>
                            </a:solidFill>
                            <a:latin typeface="Calibri"/>
                          </a:endParaRPr>
                        </a:p>
                      </a:txBody>
                      <a:useSpRect/>
                    </a:txSp>
                  </a:sp>
                  <a:sp>
                    <a:nvSpPr>
                      <a:cNvPr id="20" name="Rectangle 33"/>
                      <a:cNvSpPr>
                        <a:spLocks noChangeArrowheads="1"/>
                      </a:cNvSpPr>
                    </a:nvSpPr>
                    <a:spPr bwMode="auto">
                      <a:xfrm>
                        <a:off x="2783066" y="2076803"/>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21" name="Rectangle 7"/>
                      <a:cNvSpPr>
                        <a:spLocks noChangeArrowheads="1"/>
                      </a:cNvSpPr>
                    </a:nvSpPr>
                    <a:spPr bwMode="auto">
                      <a:xfrm>
                        <a:off x="2771954" y="2076803"/>
                        <a:ext cx="427037" cy="3654425"/>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22" name="Rectangle 34"/>
                      <a:cNvSpPr>
                        <a:spLocks noChangeArrowheads="1"/>
                      </a:cNvSpPr>
                    </a:nvSpPr>
                    <a:spPr bwMode="auto">
                      <a:xfrm>
                        <a:off x="2857679" y="2227616"/>
                        <a:ext cx="298450"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97</a:t>
                          </a:r>
                          <a:endParaRPr lang="en-US" kern="0" dirty="0">
                            <a:solidFill>
                              <a:sysClr val="windowText" lastClr="000000"/>
                            </a:solidFill>
                            <a:latin typeface="Calibri"/>
                          </a:endParaRPr>
                        </a:p>
                      </a:txBody>
                      <a:useSpRect/>
                    </a:txSp>
                  </a:sp>
                  <a:sp>
                    <a:nvSpPr>
                      <a:cNvPr id="23" name="Rectangle 33"/>
                      <a:cNvSpPr>
                        <a:spLocks noChangeArrowheads="1"/>
                      </a:cNvSpPr>
                    </a:nvSpPr>
                    <a:spPr bwMode="auto">
                      <a:xfrm>
                        <a:off x="3211691" y="2081566"/>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24" name="Rectangle 7"/>
                      <a:cNvSpPr>
                        <a:spLocks noChangeArrowheads="1"/>
                      </a:cNvSpPr>
                    </a:nvSpPr>
                    <a:spPr bwMode="auto">
                      <a:xfrm>
                        <a:off x="3200579" y="2079978"/>
                        <a:ext cx="427037"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25" name="Rectangle 34"/>
                      <a:cNvSpPr>
                        <a:spLocks noChangeArrowheads="1"/>
                      </a:cNvSpPr>
                    </a:nvSpPr>
                    <a:spPr bwMode="auto">
                      <a:xfrm>
                        <a:off x="3286304" y="2221266"/>
                        <a:ext cx="298450"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98</a:t>
                          </a:r>
                          <a:endParaRPr lang="en-US" kern="0" dirty="0">
                            <a:solidFill>
                              <a:sysClr val="windowText" lastClr="000000"/>
                            </a:solidFill>
                            <a:latin typeface="Calibri"/>
                          </a:endParaRPr>
                        </a:p>
                      </a:txBody>
                      <a:useSpRect/>
                    </a:txSp>
                  </a:sp>
                  <a:sp>
                    <a:nvSpPr>
                      <a:cNvPr id="26" name="Rectangle 33"/>
                      <a:cNvSpPr>
                        <a:spLocks noChangeArrowheads="1"/>
                      </a:cNvSpPr>
                    </a:nvSpPr>
                    <a:spPr bwMode="auto">
                      <a:xfrm>
                        <a:off x="3648254" y="2083153"/>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27" name="Rectangle 7"/>
                      <a:cNvSpPr>
                        <a:spLocks noChangeArrowheads="1"/>
                      </a:cNvSpPr>
                    </a:nvSpPr>
                    <a:spPr bwMode="auto">
                      <a:xfrm>
                        <a:off x="3637141" y="2072041"/>
                        <a:ext cx="427038" cy="3654425"/>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28" name="Rectangle 34"/>
                      <a:cNvSpPr>
                        <a:spLocks noChangeArrowheads="1"/>
                      </a:cNvSpPr>
                    </a:nvSpPr>
                    <a:spPr bwMode="auto">
                      <a:xfrm>
                        <a:off x="3721279" y="2222853"/>
                        <a:ext cx="300037"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99</a:t>
                          </a:r>
                          <a:endParaRPr lang="en-US" kern="0" dirty="0">
                            <a:solidFill>
                              <a:sysClr val="windowText" lastClr="000000"/>
                            </a:solidFill>
                            <a:latin typeface="Calibri"/>
                          </a:endParaRPr>
                        </a:p>
                      </a:txBody>
                      <a:useSpRect/>
                    </a:txSp>
                  </a:sp>
                  <a:sp>
                    <a:nvSpPr>
                      <a:cNvPr id="29" name="Rectangle 33"/>
                      <a:cNvSpPr>
                        <a:spLocks noChangeArrowheads="1"/>
                      </a:cNvSpPr>
                    </a:nvSpPr>
                    <a:spPr bwMode="auto">
                      <a:xfrm>
                        <a:off x="4076879" y="2086328"/>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30" name="Rectangle 7"/>
                      <a:cNvSpPr>
                        <a:spLocks noChangeArrowheads="1"/>
                      </a:cNvSpPr>
                    </a:nvSpPr>
                    <a:spPr bwMode="auto">
                      <a:xfrm>
                        <a:off x="4065766" y="2075216"/>
                        <a:ext cx="427038"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31" name="Rectangle 34"/>
                      <a:cNvSpPr>
                        <a:spLocks noChangeArrowheads="1"/>
                      </a:cNvSpPr>
                    </a:nvSpPr>
                    <a:spPr bwMode="auto">
                      <a:xfrm>
                        <a:off x="4149904" y="2226028"/>
                        <a:ext cx="300037"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00</a:t>
                          </a:r>
                          <a:endParaRPr lang="en-US" kern="0" dirty="0">
                            <a:solidFill>
                              <a:sysClr val="windowText" lastClr="000000"/>
                            </a:solidFill>
                            <a:latin typeface="Calibri"/>
                          </a:endParaRPr>
                        </a:p>
                      </a:txBody>
                      <a:useSpRect/>
                    </a:txSp>
                  </a:sp>
                  <a:sp>
                    <a:nvSpPr>
                      <a:cNvPr id="32" name="Rectangle 31"/>
                      <a:cNvSpPr>
                        <a:spLocks noChangeArrowheads="1"/>
                      </a:cNvSpPr>
                    </a:nvSpPr>
                    <a:spPr bwMode="auto">
                      <a:xfrm>
                        <a:off x="4503916" y="2087916"/>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33" name="Rectangle 7"/>
                      <a:cNvSpPr>
                        <a:spLocks noChangeArrowheads="1"/>
                      </a:cNvSpPr>
                    </a:nvSpPr>
                    <a:spPr bwMode="auto">
                      <a:xfrm>
                        <a:off x="4492804" y="2076803"/>
                        <a:ext cx="427037" cy="3652838"/>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34" name="Rectangle 34"/>
                      <a:cNvSpPr>
                        <a:spLocks noChangeArrowheads="1"/>
                      </a:cNvSpPr>
                    </a:nvSpPr>
                    <a:spPr bwMode="auto">
                      <a:xfrm>
                        <a:off x="4576941" y="2227616"/>
                        <a:ext cx="300038"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01</a:t>
                          </a:r>
                          <a:endParaRPr lang="en-US" kern="0" dirty="0">
                            <a:solidFill>
                              <a:sysClr val="windowText" lastClr="000000"/>
                            </a:solidFill>
                            <a:latin typeface="Calibri"/>
                          </a:endParaRPr>
                        </a:p>
                      </a:txBody>
                      <a:useSpRect/>
                    </a:txSp>
                  </a:sp>
                  <a:sp>
                    <a:nvSpPr>
                      <a:cNvPr id="35" name="Rectangle 33"/>
                      <a:cNvSpPr>
                        <a:spLocks noChangeArrowheads="1"/>
                      </a:cNvSpPr>
                    </a:nvSpPr>
                    <a:spPr bwMode="auto">
                      <a:xfrm>
                        <a:off x="4932541" y="2091091"/>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36" name="Rectangle 7"/>
                      <a:cNvSpPr>
                        <a:spLocks noChangeArrowheads="1"/>
                      </a:cNvSpPr>
                    </a:nvSpPr>
                    <a:spPr bwMode="auto">
                      <a:xfrm>
                        <a:off x="4921429" y="2079978"/>
                        <a:ext cx="427037"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37" name="Rectangle 34"/>
                      <a:cNvSpPr>
                        <a:spLocks noChangeArrowheads="1"/>
                      </a:cNvSpPr>
                    </a:nvSpPr>
                    <a:spPr bwMode="auto">
                      <a:xfrm>
                        <a:off x="5005566" y="2219678"/>
                        <a:ext cx="300038"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02</a:t>
                          </a:r>
                          <a:endParaRPr lang="en-US" kern="0" dirty="0">
                            <a:solidFill>
                              <a:sysClr val="windowText" lastClr="000000"/>
                            </a:solidFill>
                            <a:latin typeface="Calibri"/>
                          </a:endParaRPr>
                        </a:p>
                      </a:txBody>
                      <a:useSpRect/>
                    </a:txSp>
                  </a:sp>
                  <a:sp>
                    <a:nvSpPr>
                      <a:cNvPr id="38" name="Rectangle 33"/>
                      <a:cNvSpPr>
                        <a:spLocks noChangeArrowheads="1"/>
                      </a:cNvSpPr>
                    </a:nvSpPr>
                    <a:spPr bwMode="auto">
                      <a:xfrm>
                        <a:off x="5362754" y="2087916"/>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39" name="Rectangle 7"/>
                      <a:cNvSpPr>
                        <a:spLocks noChangeArrowheads="1"/>
                      </a:cNvSpPr>
                    </a:nvSpPr>
                    <a:spPr bwMode="auto">
                      <a:xfrm>
                        <a:off x="5351641" y="2087916"/>
                        <a:ext cx="427038" cy="3652837"/>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40" name="Rectangle 34"/>
                      <a:cNvSpPr>
                        <a:spLocks noChangeArrowheads="1"/>
                      </a:cNvSpPr>
                    </a:nvSpPr>
                    <a:spPr bwMode="auto">
                      <a:xfrm>
                        <a:off x="5437366" y="2238728"/>
                        <a:ext cx="298450"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03</a:t>
                          </a:r>
                          <a:endParaRPr lang="en-US" kern="0" dirty="0">
                            <a:solidFill>
                              <a:sysClr val="windowText" lastClr="000000"/>
                            </a:solidFill>
                            <a:latin typeface="Calibri"/>
                          </a:endParaRPr>
                        </a:p>
                      </a:txBody>
                      <a:useSpRect/>
                    </a:txSp>
                  </a:sp>
                  <a:sp>
                    <a:nvSpPr>
                      <a:cNvPr id="41" name="Rectangle 33"/>
                      <a:cNvSpPr>
                        <a:spLocks noChangeArrowheads="1"/>
                      </a:cNvSpPr>
                    </a:nvSpPr>
                    <a:spPr bwMode="auto">
                      <a:xfrm>
                        <a:off x="5791379" y="2102203"/>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42" name="Rectangle 7"/>
                      <a:cNvSpPr>
                        <a:spLocks noChangeArrowheads="1"/>
                      </a:cNvSpPr>
                    </a:nvSpPr>
                    <a:spPr bwMode="auto">
                      <a:xfrm>
                        <a:off x="5780266" y="2091091"/>
                        <a:ext cx="427038"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43" name="Rectangle 34"/>
                      <a:cNvSpPr>
                        <a:spLocks noChangeArrowheads="1"/>
                      </a:cNvSpPr>
                    </a:nvSpPr>
                    <a:spPr bwMode="auto">
                      <a:xfrm>
                        <a:off x="5865991" y="2241903"/>
                        <a:ext cx="300038"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04</a:t>
                          </a:r>
                          <a:endParaRPr lang="en-US" kern="0" dirty="0">
                            <a:solidFill>
                              <a:sysClr val="windowText" lastClr="000000"/>
                            </a:solidFill>
                            <a:latin typeface="Calibri"/>
                          </a:endParaRPr>
                        </a:p>
                      </a:txBody>
                      <a:useSpRect/>
                    </a:txSp>
                  </a:sp>
                  <a:sp>
                    <a:nvSpPr>
                      <a:cNvPr id="44" name="Rectangle 33"/>
                      <a:cNvSpPr>
                        <a:spLocks noChangeArrowheads="1"/>
                      </a:cNvSpPr>
                    </a:nvSpPr>
                    <a:spPr bwMode="auto">
                      <a:xfrm>
                        <a:off x="6218416" y="2092678"/>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45" name="Rectangle 7"/>
                      <a:cNvSpPr>
                        <a:spLocks noChangeArrowheads="1"/>
                      </a:cNvSpPr>
                    </a:nvSpPr>
                    <a:spPr bwMode="auto">
                      <a:xfrm>
                        <a:off x="6207304" y="2091091"/>
                        <a:ext cx="427037" cy="3654425"/>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46" name="Rectangle 34"/>
                      <a:cNvSpPr>
                        <a:spLocks noChangeArrowheads="1"/>
                      </a:cNvSpPr>
                    </a:nvSpPr>
                    <a:spPr bwMode="auto">
                      <a:xfrm>
                        <a:off x="6293029" y="2241903"/>
                        <a:ext cx="300037"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05</a:t>
                          </a:r>
                          <a:endParaRPr lang="en-US" kern="0" dirty="0">
                            <a:solidFill>
                              <a:sysClr val="windowText" lastClr="000000"/>
                            </a:solidFill>
                            <a:latin typeface="Calibri"/>
                          </a:endParaRPr>
                        </a:p>
                      </a:txBody>
                      <a:useSpRect/>
                    </a:txSp>
                  </a:sp>
                  <a:sp>
                    <a:nvSpPr>
                      <a:cNvPr id="47" name="Rectangle 33"/>
                      <a:cNvSpPr>
                        <a:spLocks noChangeArrowheads="1"/>
                      </a:cNvSpPr>
                    </a:nvSpPr>
                    <a:spPr bwMode="auto">
                      <a:xfrm>
                        <a:off x="6648629" y="2095853"/>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48" name="Rectangle 7"/>
                      <a:cNvSpPr>
                        <a:spLocks noChangeArrowheads="1"/>
                      </a:cNvSpPr>
                    </a:nvSpPr>
                    <a:spPr bwMode="auto">
                      <a:xfrm>
                        <a:off x="6637516" y="2095853"/>
                        <a:ext cx="427038" cy="3662363"/>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49" name="Rectangle 34"/>
                      <a:cNvSpPr>
                        <a:spLocks noChangeArrowheads="1"/>
                      </a:cNvSpPr>
                    </a:nvSpPr>
                    <a:spPr bwMode="auto">
                      <a:xfrm>
                        <a:off x="6721654" y="2235553"/>
                        <a:ext cx="300037"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06</a:t>
                          </a:r>
                          <a:endParaRPr lang="en-US" kern="0" dirty="0">
                            <a:solidFill>
                              <a:sysClr val="windowText" lastClr="000000"/>
                            </a:solidFill>
                            <a:latin typeface="Calibri"/>
                          </a:endParaRPr>
                        </a:p>
                      </a:txBody>
                      <a:useSpRect/>
                    </a:txSp>
                  </a:sp>
                  <a:sp>
                    <a:nvSpPr>
                      <a:cNvPr id="50" name="Rectangle 33"/>
                      <a:cNvSpPr>
                        <a:spLocks noChangeArrowheads="1"/>
                      </a:cNvSpPr>
                    </a:nvSpPr>
                    <a:spPr bwMode="auto">
                      <a:xfrm>
                        <a:off x="7075666" y="2081566"/>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51" name="Rectangle 7"/>
                      <a:cNvSpPr>
                        <a:spLocks noChangeArrowheads="1"/>
                      </a:cNvSpPr>
                    </a:nvSpPr>
                    <a:spPr bwMode="auto">
                      <a:xfrm>
                        <a:off x="7064554" y="2079978"/>
                        <a:ext cx="427037" cy="3654425"/>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52" name="Rectangle 34"/>
                      <a:cNvSpPr>
                        <a:spLocks noChangeArrowheads="1"/>
                      </a:cNvSpPr>
                    </a:nvSpPr>
                    <a:spPr bwMode="auto">
                      <a:xfrm>
                        <a:off x="7148691" y="2230791"/>
                        <a:ext cx="300038"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07</a:t>
                          </a:r>
                          <a:endParaRPr lang="en-US" kern="0" dirty="0">
                            <a:solidFill>
                              <a:sysClr val="windowText" lastClr="000000"/>
                            </a:solidFill>
                            <a:latin typeface="Calibri"/>
                          </a:endParaRPr>
                        </a:p>
                      </a:txBody>
                      <a:useSpRect/>
                    </a:txSp>
                  </a:sp>
                  <a:sp>
                    <a:nvSpPr>
                      <a:cNvPr id="53" name="Rectangle 33"/>
                      <a:cNvSpPr>
                        <a:spLocks noChangeArrowheads="1"/>
                      </a:cNvSpPr>
                    </a:nvSpPr>
                    <a:spPr bwMode="auto">
                      <a:xfrm>
                        <a:off x="7504291" y="2095853"/>
                        <a:ext cx="415925" cy="4175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54" name="Rectangle 7"/>
                      <a:cNvSpPr>
                        <a:spLocks noChangeArrowheads="1"/>
                      </a:cNvSpPr>
                    </a:nvSpPr>
                    <a:spPr bwMode="auto">
                      <a:xfrm>
                        <a:off x="7493179" y="2084741"/>
                        <a:ext cx="427037" cy="3662362"/>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55" name="Rectangle 34"/>
                      <a:cNvSpPr>
                        <a:spLocks noChangeArrowheads="1"/>
                      </a:cNvSpPr>
                    </a:nvSpPr>
                    <a:spPr bwMode="auto">
                      <a:xfrm>
                        <a:off x="7577316" y="2235553"/>
                        <a:ext cx="300038"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08</a:t>
                          </a:r>
                          <a:endParaRPr lang="en-US" kern="0" dirty="0">
                            <a:solidFill>
                              <a:sysClr val="windowText" lastClr="000000"/>
                            </a:solidFill>
                            <a:latin typeface="Calibri"/>
                          </a:endParaRPr>
                        </a:p>
                      </a:txBody>
                      <a:useSpRect/>
                    </a:txSp>
                  </a:sp>
                  <a:sp>
                    <a:nvSpPr>
                      <a:cNvPr id="56" name="Rectangle 33"/>
                      <a:cNvSpPr>
                        <a:spLocks noChangeArrowheads="1"/>
                      </a:cNvSpPr>
                    </a:nvSpPr>
                    <a:spPr bwMode="auto">
                      <a:xfrm>
                        <a:off x="7931329" y="2084741"/>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57" name="Rectangle 7"/>
                      <a:cNvSpPr>
                        <a:spLocks noChangeArrowheads="1"/>
                      </a:cNvSpPr>
                    </a:nvSpPr>
                    <a:spPr bwMode="auto">
                      <a:xfrm>
                        <a:off x="7920216" y="2084741"/>
                        <a:ext cx="427038" cy="3654425"/>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58" name="Rectangle 34"/>
                      <a:cNvSpPr>
                        <a:spLocks noChangeArrowheads="1"/>
                      </a:cNvSpPr>
                    </a:nvSpPr>
                    <a:spPr bwMode="auto">
                      <a:xfrm>
                        <a:off x="8004354" y="2235553"/>
                        <a:ext cx="300037" cy="277813"/>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09</a:t>
                          </a:r>
                          <a:endParaRPr lang="en-US" kern="0" dirty="0">
                            <a:solidFill>
                              <a:sysClr val="windowText" lastClr="000000"/>
                            </a:solidFill>
                            <a:latin typeface="Calibri"/>
                          </a:endParaRPr>
                        </a:p>
                      </a:txBody>
                      <a:useSpRect/>
                    </a:txSp>
                  </a:sp>
                  <a:sp>
                    <a:nvSpPr>
                      <a:cNvPr id="59" name="Rectangle 33"/>
                      <a:cNvSpPr>
                        <a:spLocks noChangeArrowheads="1"/>
                      </a:cNvSpPr>
                    </a:nvSpPr>
                    <a:spPr bwMode="auto">
                      <a:xfrm>
                        <a:off x="8359954" y="2087916"/>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60" name="Rectangle 7"/>
                      <a:cNvSpPr>
                        <a:spLocks noChangeArrowheads="1"/>
                      </a:cNvSpPr>
                    </a:nvSpPr>
                    <a:spPr bwMode="auto">
                      <a:xfrm>
                        <a:off x="8348841" y="2087916"/>
                        <a:ext cx="427038"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61" name="Rectangle 34"/>
                      <a:cNvSpPr>
                        <a:spLocks noChangeArrowheads="1"/>
                      </a:cNvSpPr>
                    </a:nvSpPr>
                    <a:spPr bwMode="auto">
                      <a:xfrm>
                        <a:off x="8432979" y="2227616"/>
                        <a:ext cx="300037"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a:solidFill>
                                <a:srgbClr val="000000"/>
                              </a:solidFill>
                              <a:latin typeface="Arial Unicode MS" charset="0"/>
                              <a:ea typeface="Arial Unicode MS" charset="0"/>
                              <a:cs typeface="Arial Unicode MS" charset="0"/>
                            </a:rPr>
                            <a:t>10</a:t>
                          </a:r>
                          <a:endParaRPr lang="en-US" kern="0" dirty="0">
                            <a:solidFill>
                              <a:sysClr val="windowText" lastClr="000000"/>
                            </a:solidFill>
                            <a:latin typeface="Calibri"/>
                          </a:endParaRPr>
                        </a:p>
                      </a:txBody>
                      <a:useSpRect/>
                    </a:txSp>
                  </a:sp>
                  <a:sp>
                    <a:nvSpPr>
                      <a:cNvPr id="64" name="Rectangle 63"/>
                      <a:cNvSpPr/>
                    </a:nvSpPr>
                    <a:spPr>
                      <a:xfrm>
                        <a:off x="405115" y="3339590"/>
                        <a:ext cx="2139950" cy="243807"/>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a:solidFill>
                                <a:sysClr val="windowText" lastClr="000000"/>
                              </a:solidFill>
                              <a:latin typeface="Calibri"/>
                            </a:rPr>
                            <a:t>ERS1</a:t>
                          </a:r>
                          <a:endParaRPr lang="en-US" sz="1600" kern="0" dirty="0">
                            <a:solidFill>
                              <a:sysClr val="windowText" lastClr="000000"/>
                            </a:solidFill>
                            <a:latin typeface="Calibri"/>
                          </a:endParaRPr>
                        </a:p>
                      </a:txBody>
                      <a:useSpRect/>
                    </a:txSp>
                  </a:sp>
                  <a:sp>
                    <a:nvSpPr>
                      <a:cNvPr id="65" name="Rectangle 64"/>
                      <a:cNvSpPr/>
                    </a:nvSpPr>
                    <a:spPr>
                      <a:xfrm>
                        <a:off x="2086277" y="3688142"/>
                        <a:ext cx="3005013" cy="262970"/>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a:solidFill>
                                <a:sysClr val="windowText" lastClr="000000"/>
                              </a:solidFill>
                              <a:latin typeface="Calibri"/>
                            </a:rPr>
                            <a:t>ERS2</a:t>
                          </a:r>
                          <a:endParaRPr lang="en-US" sz="1600" kern="0" dirty="0">
                            <a:solidFill>
                              <a:sysClr val="windowText" lastClr="000000"/>
                            </a:solidFill>
                            <a:latin typeface="Calibri"/>
                          </a:endParaRPr>
                        </a:p>
                      </a:txBody>
                      <a:useSpRect/>
                    </a:txSp>
                  </a:sp>
                  <a:sp>
                    <a:nvSpPr>
                      <a:cNvPr id="66" name="Rectangle 65"/>
                      <a:cNvSpPr/>
                    </a:nvSpPr>
                    <a:spPr>
                      <a:xfrm>
                        <a:off x="1072446" y="2747808"/>
                        <a:ext cx="4368800" cy="300188"/>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a:solidFill>
                                <a:sysClr val="windowText" lastClr="000000"/>
                              </a:solidFill>
                              <a:latin typeface="Calibri"/>
                            </a:rPr>
                            <a:t>TP</a:t>
                          </a:r>
                          <a:endParaRPr lang="en-US" sz="1600" kern="0" dirty="0">
                            <a:solidFill>
                              <a:sysClr val="windowText" lastClr="000000"/>
                            </a:solidFill>
                            <a:latin typeface="Calibri"/>
                          </a:endParaRPr>
                        </a:p>
                      </a:txBody>
                      <a:useSpRect/>
                    </a:txSp>
                  </a:sp>
                  <a:sp>
                    <a:nvSpPr>
                      <a:cNvPr id="67" name="Rectangle 66"/>
                      <a:cNvSpPr/>
                    </a:nvSpPr>
                    <a:spPr>
                      <a:xfrm>
                        <a:off x="4270677" y="4578205"/>
                        <a:ext cx="3432175" cy="243807"/>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a:solidFill>
                                <a:sysClr val="windowText" lastClr="000000"/>
                              </a:solidFill>
                              <a:latin typeface="Calibri"/>
                            </a:rPr>
                            <a:t>GFO</a:t>
                          </a:r>
                          <a:endParaRPr lang="en-US" sz="1600" kern="0" dirty="0">
                            <a:solidFill>
                              <a:sysClr val="windowText" lastClr="000000"/>
                            </a:solidFill>
                            <a:latin typeface="Calibri"/>
                          </a:endParaRPr>
                        </a:p>
                      </a:txBody>
                      <a:useSpRect/>
                    </a:txSp>
                  </a:sp>
                  <a:sp>
                    <a:nvSpPr>
                      <a:cNvPr id="68" name="Rectangle 67"/>
                      <a:cNvSpPr/>
                    </a:nvSpPr>
                    <a:spPr>
                      <a:xfrm>
                        <a:off x="5118403" y="4075283"/>
                        <a:ext cx="3517598" cy="270933"/>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err="1">
                              <a:solidFill>
                                <a:sysClr val="windowText" lastClr="000000"/>
                              </a:solidFill>
                              <a:latin typeface="Calibri"/>
                            </a:rPr>
                            <a:t>Envisat</a:t>
                          </a:r>
                          <a:endParaRPr lang="en-US" sz="1600" kern="0" dirty="0">
                            <a:solidFill>
                              <a:sysClr val="windowText" lastClr="000000"/>
                            </a:solidFill>
                            <a:latin typeface="Calibri"/>
                          </a:endParaRPr>
                        </a:p>
                      </a:txBody>
                      <a:useSpRect/>
                    </a:txSp>
                  </a:sp>
                  <a:sp>
                    <a:nvSpPr>
                      <a:cNvPr id="69" name="Rectangle 68"/>
                      <a:cNvSpPr/>
                    </a:nvSpPr>
                    <a:spPr>
                      <a:xfrm>
                        <a:off x="5005690" y="3169674"/>
                        <a:ext cx="4307643" cy="171837"/>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a:solidFill>
                                <a:sysClr val="windowText" lastClr="000000"/>
                              </a:solidFill>
                              <a:latin typeface="Calibri"/>
                            </a:rPr>
                            <a:t>Jason-1</a:t>
                          </a:r>
                          <a:endParaRPr lang="en-US" sz="1600" kern="0" dirty="0">
                            <a:solidFill>
                              <a:sysClr val="windowText" lastClr="000000"/>
                            </a:solidFill>
                            <a:latin typeface="Calibri"/>
                          </a:endParaRPr>
                        </a:p>
                      </a:txBody>
                      <a:useSpRect/>
                    </a:txSp>
                  </a:sp>
                  <a:sp>
                    <a:nvSpPr>
                      <a:cNvPr id="70" name="Rectangle 69"/>
                      <a:cNvSpPr/>
                    </a:nvSpPr>
                    <a:spPr>
                      <a:xfrm>
                        <a:off x="7702852" y="3570921"/>
                        <a:ext cx="1599192" cy="233435"/>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a:solidFill>
                                <a:sysClr val="windowText" lastClr="000000"/>
                              </a:solidFill>
                              <a:latin typeface="Calibri"/>
                            </a:rPr>
                            <a:t>Jason-2</a:t>
                          </a:r>
                        </a:p>
                      </a:txBody>
                      <a:useSpRect/>
                    </a:txSp>
                  </a:sp>
                  <a:cxnSp>
                    <a:nvCxnSpPr>
                      <a:cNvPr id="71" name="Connecteur droit 70"/>
                      <a:cNvCxnSpPr/>
                    </a:nvCxnSpPr>
                    <a:spPr>
                      <a:xfrm>
                        <a:off x="197029" y="2517951"/>
                        <a:ext cx="9454971" cy="10760"/>
                      </a:xfrm>
                      <a:prstGeom prst="line">
                        <a:avLst/>
                      </a:prstGeom>
                      <a:noFill/>
                      <a:ln w="57150" cap="flat" cmpd="sng" algn="ctr">
                        <a:solidFill>
                          <a:sysClr val="windowText" lastClr="000000"/>
                        </a:solidFill>
                        <a:prstDash val="solid"/>
                      </a:ln>
                      <a:effectLst>
                        <a:outerShdw blurRad="40000" dist="20000" dir="5400000" rotWithShape="0">
                          <a:srgbClr val="000000">
                            <a:alpha val="38000"/>
                          </a:srgbClr>
                        </a:outerShdw>
                      </a:effectLst>
                    </a:spPr>
                  </a:cxnSp>
                  <a:cxnSp>
                    <a:nvCxnSpPr>
                      <a:cNvPr id="74" name="Connecteur droit 73"/>
                      <a:cNvCxnSpPr/>
                    </a:nvCxnSpPr>
                    <a:spPr>
                      <a:xfrm>
                        <a:off x="1065998" y="2109897"/>
                        <a:ext cx="17737" cy="3839347"/>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cxnSp>
                    <a:nvCxnSpPr>
                      <a:cNvPr id="76" name="Connecteur droit 75"/>
                      <a:cNvCxnSpPr/>
                    </a:nvCxnSpPr>
                    <a:spPr>
                      <a:xfrm>
                        <a:off x="1909922" y="2122153"/>
                        <a:ext cx="20479" cy="3872247"/>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cxnSp>
                    <a:nvCxnSpPr>
                      <a:cNvPr id="77" name="Connecteur droit 76"/>
                      <a:cNvCxnSpPr/>
                    </a:nvCxnSpPr>
                    <a:spPr>
                      <a:xfrm>
                        <a:off x="6542883" y="2119572"/>
                        <a:ext cx="38541" cy="3840962"/>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cxnSp>
                    <a:nvCxnSpPr>
                      <a:cNvPr id="78" name="Connecteur droit 77"/>
                      <a:cNvCxnSpPr/>
                    </a:nvCxnSpPr>
                    <a:spPr>
                      <a:xfrm>
                        <a:off x="7684190" y="2116992"/>
                        <a:ext cx="37412" cy="3832252"/>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cxnSp>
                    <a:nvCxnSpPr>
                      <a:cNvPr id="79" name="Connecteur droit 78"/>
                      <a:cNvCxnSpPr/>
                    </a:nvCxnSpPr>
                    <a:spPr>
                      <a:xfrm>
                        <a:off x="8057529" y="2136991"/>
                        <a:ext cx="36606" cy="3846121"/>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cxnSp>
                    <a:nvCxnSpPr>
                      <a:cNvPr id="80" name="Connecteur droit 79"/>
                      <a:cNvCxnSpPr/>
                    </a:nvCxnSpPr>
                    <a:spPr>
                      <a:xfrm>
                        <a:off x="1735750" y="2111832"/>
                        <a:ext cx="36607" cy="3814834"/>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sp>
                    <a:nvSpPr>
                      <a:cNvPr id="83" name="ZoneTexte 82"/>
                      <a:cNvSpPr txBox="1"/>
                    </a:nvSpPr>
                    <a:spPr>
                      <a:xfrm>
                        <a:off x="1224523" y="5840873"/>
                        <a:ext cx="418011"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2</a:t>
                          </a:r>
                          <a:endParaRPr lang="fr-FR" sz="2000" b="1" dirty="0">
                            <a:solidFill>
                              <a:srgbClr val="FF0000"/>
                            </a:solidFill>
                          </a:endParaRPr>
                        </a:p>
                      </a:txBody>
                      <a:useSpRect/>
                    </a:txSp>
                  </a:sp>
                  <a:sp>
                    <a:nvSpPr>
                      <a:cNvPr id="84" name="ZoneTexte 83"/>
                      <a:cNvSpPr txBox="1"/>
                    </a:nvSpPr>
                    <a:spPr>
                      <a:xfrm>
                        <a:off x="2819966" y="5847808"/>
                        <a:ext cx="418011"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2</a:t>
                          </a:r>
                          <a:endParaRPr lang="fr-FR" sz="2000" b="1" dirty="0">
                            <a:solidFill>
                              <a:srgbClr val="FF0000"/>
                            </a:solidFill>
                          </a:endParaRPr>
                        </a:p>
                      </a:txBody>
                      <a:useSpRect/>
                    </a:txSp>
                  </a:sp>
                  <a:sp>
                    <a:nvSpPr>
                      <a:cNvPr id="85" name="ZoneTexte 84"/>
                      <a:cNvSpPr txBox="1"/>
                    </a:nvSpPr>
                    <a:spPr>
                      <a:xfrm>
                        <a:off x="1645115" y="5845702"/>
                        <a:ext cx="418011"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1</a:t>
                          </a:r>
                          <a:endParaRPr lang="fr-FR" sz="2000" b="1" dirty="0">
                            <a:solidFill>
                              <a:srgbClr val="FF0000"/>
                            </a:solidFill>
                          </a:endParaRPr>
                        </a:p>
                      </a:txBody>
                      <a:useSpRect/>
                    </a:txSp>
                  </a:sp>
                  <a:sp>
                    <a:nvSpPr>
                      <a:cNvPr id="86" name="ZoneTexte 85"/>
                      <a:cNvSpPr txBox="1"/>
                    </a:nvSpPr>
                    <a:spPr>
                      <a:xfrm>
                        <a:off x="5812815" y="5830389"/>
                        <a:ext cx="387530"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4</a:t>
                          </a:r>
                          <a:endParaRPr lang="fr-FR" sz="2000" b="1" dirty="0">
                            <a:solidFill>
                              <a:srgbClr val="FF0000"/>
                            </a:solidFill>
                          </a:endParaRPr>
                        </a:p>
                      </a:txBody>
                      <a:useSpRect/>
                    </a:txSp>
                  </a:sp>
                  <a:sp>
                    <a:nvSpPr>
                      <a:cNvPr id="87" name="ZoneTexte 86"/>
                      <a:cNvSpPr txBox="1"/>
                    </a:nvSpPr>
                    <a:spPr>
                      <a:xfrm>
                        <a:off x="7268277" y="5846838"/>
                        <a:ext cx="387530"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3</a:t>
                          </a:r>
                          <a:endParaRPr lang="fr-FR" sz="2000" b="1" dirty="0">
                            <a:solidFill>
                              <a:srgbClr val="FF0000"/>
                            </a:solidFill>
                          </a:endParaRPr>
                        </a:p>
                      </a:txBody>
                      <a:useSpRect/>
                    </a:txSp>
                  </a:sp>
                  <a:sp>
                    <a:nvSpPr>
                      <a:cNvPr id="88" name="ZoneTexte 87"/>
                      <a:cNvSpPr txBox="1"/>
                    </a:nvSpPr>
                    <a:spPr>
                      <a:xfrm>
                        <a:off x="7698865" y="5821679"/>
                        <a:ext cx="387530"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2</a:t>
                          </a:r>
                          <a:endParaRPr lang="fr-FR" sz="2000" b="1" dirty="0">
                            <a:solidFill>
                              <a:srgbClr val="FF0000"/>
                            </a:solidFill>
                          </a:endParaRPr>
                        </a:p>
                      </a:txBody>
                      <a:useSpRect/>
                    </a:txSp>
                  </a:sp>
                  <a:sp>
                    <a:nvSpPr>
                      <a:cNvPr id="89" name="ZoneTexte 88"/>
                      <a:cNvSpPr txBox="1"/>
                    </a:nvSpPr>
                    <a:spPr>
                      <a:xfrm>
                        <a:off x="8268628" y="5836357"/>
                        <a:ext cx="387530"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3</a:t>
                          </a:r>
                          <a:endParaRPr lang="fr-FR" sz="2000" b="1" dirty="0">
                            <a:solidFill>
                              <a:srgbClr val="FF0000"/>
                            </a:solidFill>
                          </a:endParaRPr>
                        </a:p>
                      </a:txBody>
                      <a:useSpRect/>
                    </a:txSp>
                  </a:sp>
                  <a:cxnSp>
                    <a:nvCxnSpPr>
                      <a:cNvPr id="105" name="Connecteur droit 104"/>
                      <a:cNvCxnSpPr/>
                    </a:nvCxnSpPr>
                    <a:spPr>
                      <a:xfrm>
                        <a:off x="4077212" y="2152793"/>
                        <a:ext cx="26286" cy="3914984"/>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sp>
                    <a:nvSpPr>
                      <a:cNvPr id="106" name="ZoneTexte 105"/>
                      <a:cNvSpPr txBox="1"/>
                    </a:nvSpPr>
                    <a:spPr>
                      <a:xfrm>
                        <a:off x="4632318" y="5829904"/>
                        <a:ext cx="387530" cy="400110"/>
                      </a:xfrm>
                      <a:prstGeom prst="rect">
                        <a:avLst/>
                      </a:prstGeom>
                      <a:noFill/>
                    </a:spPr>
                    <a:txSp>
                      <a:txBody>
                        <a:bodyPr wrap="square" rtlCol="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r>
                            <a:rPr lang="fr-FR" sz="2000" b="1" dirty="0" smtClean="0">
                              <a:solidFill>
                                <a:srgbClr val="FF0000"/>
                              </a:solidFill>
                            </a:rPr>
                            <a:t>3</a:t>
                          </a:r>
                          <a:endParaRPr lang="fr-FR" sz="2000" b="1" dirty="0">
                            <a:solidFill>
                              <a:srgbClr val="FF0000"/>
                            </a:solidFill>
                          </a:endParaRPr>
                        </a:p>
                      </a:txBody>
                      <a:useSpRect/>
                    </a:txSp>
                  </a:sp>
                  <a:sp>
                    <a:nvSpPr>
                      <a:cNvPr id="107" name="Rectangle 106"/>
                      <a:cNvSpPr/>
                    </a:nvSpPr>
                    <a:spPr>
                      <a:xfrm>
                        <a:off x="5463825" y="2777064"/>
                        <a:ext cx="1083734" cy="248358"/>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smtClean="0">
                              <a:solidFill>
                                <a:sysClr val="windowText" lastClr="000000"/>
                              </a:solidFill>
                              <a:latin typeface="Calibri"/>
                            </a:rPr>
                            <a:t>TPN</a:t>
                          </a:r>
                          <a:endParaRPr lang="en-US" sz="1600" kern="0" dirty="0">
                            <a:solidFill>
                              <a:sysClr val="windowText" lastClr="000000"/>
                            </a:solidFill>
                            <a:latin typeface="Calibri"/>
                          </a:endParaRPr>
                        </a:p>
                      </a:txBody>
                      <a:useSpRect/>
                    </a:txSp>
                  </a:sp>
                  <a:cxnSp>
                    <a:nvCxnSpPr>
                      <a:cNvPr id="75" name="Connecteur droit 74"/>
                      <a:cNvCxnSpPr/>
                    </a:nvCxnSpPr>
                    <a:spPr>
                      <a:xfrm>
                        <a:off x="5448827" y="2079416"/>
                        <a:ext cx="26286" cy="3914984"/>
                      </a:xfrm>
                      <a:prstGeom prst="line">
                        <a:avLst/>
                      </a:prstGeom>
                      <a:ln>
                        <a:solidFill>
                          <a:srgbClr val="FF0000"/>
                        </a:solidFill>
                        <a:prstDash val="dash"/>
                      </a:ln>
                    </a:spPr>
                    <a:style>
                      <a:lnRef idx="3">
                        <a:schemeClr val="dk1"/>
                      </a:lnRef>
                      <a:fillRef idx="0">
                        <a:schemeClr val="dk1"/>
                      </a:fillRef>
                      <a:effectRef idx="2">
                        <a:schemeClr val="dk1"/>
                      </a:effectRef>
                      <a:fontRef idx="minor">
                        <a:schemeClr val="tx1"/>
                      </a:fontRef>
                    </a:style>
                  </a:cxnSp>
                  <a:sp>
                    <a:nvSpPr>
                      <a:cNvPr id="109" name="Rectangle 33"/>
                      <a:cNvSpPr>
                        <a:spLocks noChangeArrowheads="1"/>
                      </a:cNvSpPr>
                    </a:nvSpPr>
                    <a:spPr bwMode="auto">
                      <a:xfrm>
                        <a:off x="8783290" y="2093559"/>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110" name="Rectangle 7"/>
                      <a:cNvSpPr>
                        <a:spLocks noChangeArrowheads="1"/>
                      </a:cNvSpPr>
                    </a:nvSpPr>
                    <a:spPr bwMode="auto">
                      <a:xfrm>
                        <a:off x="8772177" y="2093559"/>
                        <a:ext cx="427038"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111" name="Rectangle 34"/>
                      <a:cNvSpPr>
                        <a:spLocks noChangeArrowheads="1"/>
                      </a:cNvSpPr>
                    </a:nvSpPr>
                    <a:spPr bwMode="auto">
                      <a:xfrm>
                        <a:off x="8856315" y="2233259"/>
                        <a:ext cx="300037"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smtClean="0">
                              <a:solidFill>
                                <a:srgbClr val="000000"/>
                              </a:solidFill>
                              <a:latin typeface="Arial Unicode MS" charset="0"/>
                              <a:ea typeface="Arial Unicode MS" charset="0"/>
                              <a:cs typeface="Arial Unicode MS" charset="0"/>
                            </a:rPr>
                            <a:t>11</a:t>
                          </a:r>
                          <a:endParaRPr lang="en-US" kern="0" dirty="0">
                            <a:solidFill>
                              <a:sysClr val="windowText" lastClr="000000"/>
                            </a:solidFill>
                            <a:latin typeface="Calibri"/>
                          </a:endParaRPr>
                        </a:p>
                      </a:txBody>
                      <a:useSpRect/>
                    </a:txSp>
                  </a:sp>
                  <a:sp>
                    <a:nvSpPr>
                      <a:cNvPr id="113" name="Rectangle 33"/>
                      <a:cNvSpPr>
                        <a:spLocks noChangeArrowheads="1"/>
                      </a:cNvSpPr>
                    </a:nvSpPr>
                    <a:spPr bwMode="auto">
                      <a:xfrm>
                        <a:off x="9212272" y="2093559"/>
                        <a:ext cx="415925" cy="4175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solidFill>
                          <a:sysClr val="windowText" lastClr="000000">
                            <a:shade val="95000"/>
                            <a:satMod val="105000"/>
                          </a:sysClr>
                        </a:solidFill>
                        <a:prstDash val="solid"/>
                        <a:headEnd/>
                        <a:tailEnd/>
                      </a:ln>
                      <a:effectLst>
                        <a:outerShdw blurRad="40000" dist="20000" dir="5400000" rotWithShape="0">
                          <a:srgbClr val="000000">
                            <a:alpha val="38000"/>
                          </a:srgbClr>
                        </a:outerShdw>
                      </a:effectLst>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endParaRPr lang="en-US" kern="0">
                            <a:solidFill>
                              <a:sysClr val="windowText" lastClr="000000"/>
                            </a:solidFill>
                            <a:latin typeface="Calibri"/>
                          </a:endParaRPr>
                        </a:p>
                      </a:txBody>
                      <a:useSpRect/>
                    </a:txSp>
                  </a:sp>
                  <a:sp>
                    <a:nvSpPr>
                      <a:cNvPr id="114" name="Rectangle 7"/>
                      <a:cNvSpPr>
                        <a:spLocks noChangeArrowheads="1"/>
                      </a:cNvSpPr>
                    </a:nvSpPr>
                    <a:spPr bwMode="auto">
                      <a:xfrm>
                        <a:off x="9201159" y="2093559"/>
                        <a:ext cx="427038" cy="3663950"/>
                      </a:xfrm>
                      <a:prstGeom prst="rect">
                        <a:avLst/>
                      </a:prstGeom>
                      <a:noFill/>
                      <a:ln w="3175" cap="rnd">
                        <a:solidFill>
                          <a:srgbClr val="A0A0A0"/>
                        </a:solidFill>
                        <a:miter lim="800000"/>
                        <a:headEnd/>
                        <a:tailEnd/>
                      </a:ln>
                    </a:spPr>
                    <a:txSp>
                      <a:txBody>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endParaRPr lang="fr-FR">
                            <a:latin typeface="Calibri" pitchFamily="34" charset="0"/>
                          </a:endParaRPr>
                        </a:p>
                      </a:txBody>
                      <a:useSpRect/>
                    </a:txSp>
                  </a:sp>
                  <a:sp>
                    <a:nvSpPr>
                      <a:cNvPr id="115" name="Rectangle 34"/>
                      <a:cNvSpPr>
                        <a:spLocks noChangeArrowheads="1"/>
                      </a:cNvSpPr>
                    </a:nvSpPr>
                    <a:spPr bwMode="auto">
                      <a:xfrm>
                        <a:off x="9285297" y="2233259"/>
                        <a:ext cx="300037" cy="277812"/>
                      </a:xfrm>
                      <a:prstGeom prst="rect">
                        <a:avLst/>
                      </a:prstGeom>
                      <a:gradFill rotWithShape="1">
                        <a:gsLst>
                          <a:gs pos="0">
                            <a:sysClr val="windowText" lastClr="000000">
                              <a:tint val="50000"/>
                              <a:satMod val="300000"/>
                            </a:sysClr>
                          </a:gs>
                          <a:gs pos="35000">
                            <a:sysClr val="windowText" lastClr="000000">
                              <a:tint val="37000"/>
                              <a:satMod val="300000"/>
                            </a:sysClr>
                          </a:gs>
                          <a:gs pos="100000">
                            <a:sysClr val="windowText" lastClr="000000">
                              <a:tint val="15000"/>
                              <a:satMod val="350000"/>
                            </a:sysClr>
                          </a:gs>
                        </a:gsLst>
                        <a:lin ang="16200000" scaled="1"/>
                      </a:gradFill>
                      <a:ln w="9525" cap="flat" cmpd="sng" algn="ctr">
                        <a:noFill/>
                        <a:prstDash val="solid"/>
                        <a:headEnd/>
                        <a:tailEnd/>
                      </a:ln>
                      <a:effectLst>
                        <a:outerShdw blurRad="40000" dist="20000" dir="5400000" rotWithShape="0">
                          <a:srgbClr val="000000">
                            <a:alpha val="38000"/>
                          </a:srgbClr>
                        </a:outerShdw>
                      </a:effectLst>
                    </a:spPr>
                    <a:txSp>
                      <a:txBody>
                        <a:bodyPr lIns="0" tIns="0" rIns="0" bIns="0">
                          <a:spAutoFit/>
                        </a:bodyP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defTabSz="914400" fontAlgn="auto">
                            <a:spcBef>
                              <a:spcPts val="0"/>
                            </a:spcBef>
                            <a:spcAft>
                              <a:spcPts val="0"/>
                            </a:spcAft>
                            <a:defRPr/>
                          </a:pPr>
                          <a:r>
                            <a:rPr lang="en-US" kern="0" dirty="0" smtClean="0">
                              <a:solidFill>
                                <a:srgbClr val="000000"/>
                              </a:solidFill>
                              <a:latin typeface="Arial Unicode MS" charset="0"/>
                              <a:ea typeface="Arial Unicode MS" charset="0"/>
                              <a:cs typeface="Arial Unicode MS" charset="0"/>
                            </a:rPr>
                            <a:t>12</a:t>
                          </a:r>
                          <a:endParaRPr lang="en-US" kern="0" dirty="0">
                            <a:solidFill>
                              <a:sysClr val="windowText" lastClr="000000"/>
                            </a:solidFill>
                            <a:latin typeface="Calibri"/>
                          </a:endParaRPr>
                        </a:p>
                      </a:txBody>
                      <a:useSpRect/>
                    </a:txSp>
                  </a:sp>
                  <a:sp>
                    <a:nvSpPr>
                      <a:cNvPr id="117" name="Rectangle 116"/>
                      <a:cNvSpPr/>
                    </a:nvSpPr>
                    <a:spPr>
                      <a:xfrm>
                        <a:off x="8634892" y="4103506"/>
                        <a:ext cx="723597" cy="242712"/>
                      </a:xfrm>
                      <a:prstGeom prst="rect">
                        <a:avLst/>
                      </a:prstGeom>
                      <a:gradFill rotWithShape="1">
                        <a:gsLst>
                          <a:gs pos="0">
                            <a:srgbClr val="4F81BD">
                              <a:tint val="100000"/>
                              <a:shade val="100000"/>
                              <a:satMod val="130000"/>
                            </a:srgbClr>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b="1" kern="0" dirty="0" smtClean="0">
                              <a:solidFill>
                                <a:sysClr val="windowText" lastClr="000000"/>
                              </a:solidFill>
                              <a:latin typeface="Calibri"/>
                            </a:rPr>
                            <a:t>EN+</a:t>
                          </a:r>
                          <a:endParaRPr lang="en-US" sz="1600" kern="0" dirty="0">
                            <a:solidFill>
                              <a:sysClr val="windowText" lastClr="000000"/>
                            </a:solidFill>
                            <a:latin typeface="Calibri"/>
                          </a:endParaRPr>
                        </a:p>
                      </a:txBody>
                      <a:useSpRect/>
                    </a:txSp>
                  </a:sp>
                  <a:sp>
                    <a:nvSpPr>
                      <a:cNvPr id="118" name="Rectangle 117"/>
                      <a:cNvSpPr/>
                    </a:nvSpPr>
                    <a:spPr>
                      <a:xfrm>
                        <a:off x="8624712" y="4955824"/>
                        <a:ext cx="886178" cy="248358"/>
                      </a:xfrm>
                      <a:prstGeom prst="rect">
                        <a:avLst/>
                      </a:prstGeom>
                      <a:gradFill rotWithShape="1">
                        <a:gsLst>
                          <a:gs pos="0">
                            <a:schemeClr val="bg1"/>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i="1" kern="0" dirty="0" smtClean="0">
                              <a:solidFill>
                                <a:sysClr val="windowText" lastClr="000000"/>
                              </a:solidFill>
                              <a:latin typeface="Calibri"/>
                            </a:rPr>
                            <a:t>CR2</a:t>
                          </a:r>
                          <a:endParaRPr lang="en-US" sz="1600" i="1" kern="0" dirty="0">
                            <a:solidFill>
                              <a:sysClr val="windowText" lastClr="000000"/>
                            </a:solidFill>
                            <a:latin typeface="Calibri"/>
                          </a:endParaRPr>
                        </a:p>
                      </a:txBody>
                      <a:useSpRect/>
                    </a:txSp>
                  </a:sp>
                  <a:sp>
                    <a:nvSpPr>
                      <a:cNvPr id="119" name="Rectangle 118"/>
                      <a:cNvSpPr/>
                    </a:nvSpPr>
                    <a:spPr>
                      <a:xfrm>
                        <a:off x="8901291" y="5367871"/>
                        <a:ext cx="886178" cy="248358"/>
                      </a:xfrm>
                      <a:prstGeom prst="rect">
                        <a:avLst/>
                      </a:prstGeom>
                      <a:gradFill rotWithShape="1">
                        <a:gsLst>
                          <a:gs pos="0">
                            <a:schemeClr val="bg1"/>
                          </a:gs>
                          <a:gs pos="100000">
                            <a:srgbClr val="4F81BD">
                              <a:tint val="50000"/>
                              <a:shade val="100000"/>
                              <a:satMod val="350000"/>
                            </a:srgb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spPr>
                    <a:txSp>
                      <a:txBody>
                        <a:bodyPr lIns="0" tIns="0" rIns="0" bIns="0" anchor="ctr"/>
                        <a:lstStyle>
                          <a:defPPr>
                            <a:defRPr lang="en-US"/>
                          </a:defPPr>
                          <a:lvl1pPr algn="l" rtl="0" fontAlgn="base">
                            <a:spcBef>
                              <a:spcPct val="0"/>
                            </a:spcBef>
                            <a:spcAft>
                              <a:spcPct val="0"/>
                            </a:spcAft>
                            <a:defRPr kern="1200">
                              <a:solidFill>
                                <a:schemeClr val="tx1"/>
                              </a:solidFill>
                              <a:latin typeface="Verdana" pitchFamily="34" charset="0"/>
                              <a:ea typeface="+mn-ea"/>
                              <a:cs typeface="+mn-cs"/>
                            </a:defRPr>
                          </a:lvl1pPr>
                          <a:lvl2pPr marL="457200" algn="l" rtl="0" fontAlgn="base">
                            <a:spcBef>
                              <a:spcPct val="0"/>
                            </a:spcBef>
                            <a:spcAft>
                              <a:spcPct val="0"/>
                            </a:spcAft>
                            <a:defRPr kern="1200">
                              <a:solidFill>
                                <a:schemeClr val="tx1"/>
                              </a:solidFill>
                              <a:latin typeface="Verdana" pitchFamily="34" charset="0"/>
                              <a:ea typeface="+mn-ea"/>
                              <a:cs typeface="+mn-cs"/>
                            </a:defRPr>
                          </a:lvl2pPr>
                          <a:lvl3pPr marL="914400" algn="l" rtl="0" fontAlgn="base">
                            <a:spcBef>
                              <a:spcPct val="0"/>
                            </a:spcBef>
                            <a:spcAft>
                              <a:spcPct val="0"/>
                            </a:spcAft>
                            <a:defRPr kern="1200">
                              <a:solidFill>
                                <a:schemeClr val="tx1"/>
                              </a:solidFill>
                              <a:latin typeface="Verdana" pitchFamily="34" charset="0"/>
                              <a:ea typeface="+mn-ea"/>
                              <a:cs typeface="+mn-cs"/>
                            </a:defRPr>
                          </a:lvl3pPr>
                          <a:lvl4pPr marL="1371600" algn="l" rtl="0" fontAlgn="base">
                            <a:spcBef>
                              <a:spcPct val="0"/>
                            </a:spcBef>
                            <a:spcAft>
                              <a:spcPct val="0"/>
                            </a:spcAft>
                            <a:defRPr kern="1200">
                              <a:solidFill>
                                <a:schemeClr val="tx1"/>
                              </a:solidFill>
                              <a:latin typeface="Verdana" pitchFamily="34" charset="0"/>
                              <a:ea typeface="+mn-ea"/>
                              <a:cs typeface="+mn-cs"/>
                            </a:defRPr>
                          </a:lvl4pPr>
                          <a:lvl5pPr marL="1828800" algn="l" rtl="0" fontAlgn="base">
                            <a:spcBef>
                              <a:spcPct val="0"/>
                            </a:spcBef>
                            <a:spcAft>
                              <a:spcPct val="0"/>
                            </a:spcAft>
                            <a:defRPr kern="1200">
                              <a:solidFill>
                                <a:schemeClr val="tx1"/>
                              </a:solidFill>
                              <a:latin typeface="Verdana" pitchFamily="34" charset="0"/>
                              <a:ea typeface="+mn-ea"/>
                              <a:cs typeface="+mn-cs"/>
                            </a:defRPr>
                          </a:lvl5pPr>
                          <a:lvl6pPr marL="2286000" algn="l" defTabSz="914400" rtl="0" eaLnBrk="1" latinLnBrk="0" hangingPunct="1">
                            <a:defRPr kern="1200">
                              <a:solidFill>
                                <a:schemeClr val="tx1"/>
                              </a:solidFill>
                              <a:latin typeface="Verdana" pitchFamily="34" charset="0"/>
                              <a:ea typeface="+mn-ea"/>
                              <a:cs typeface="+mn-cs"/>
                            </a:defRPr>
                          </a:lvl6pPr>
                          <a:lvl7pPr marL="2743200" algn="l" defTabSz="914400" rtl="0" eaLnBrk="1" latinLnBrk="0" hangingPunct="1">
                            <a:defRPr kern="1200">
                              <a:solidFill>
                                <a:schemeClr val="tx1"/>
                              </a:solidFill>
                              <a:latin typeface="Verdana" pitchFamily="34" charset="0"/>
                              <a:ea typeface="+mn-ea"/>
                              <a:cs typeface="+mn-cs"/>
                            </a:defRPr>
                          </a:lvl7pPr>
                          <a:lvl8pPr marL="3200400" algn="l" defTabSz="914400" rtl="0" eaLnBrk="1" latinLnBrk="0" hangingPunct="1">
                            <a:defRPr kern="1200">
                              <a:solidFill>
                                <a:schemeClr val="tx1"/>
                              </a:solidFill>
                              <a:latin typeface="Verdana" pitchFamily="34" charset="0"/>
                              <a:ea typeface="+mn-ea"/>
                              <a:cs typeface="+mn-cs"/>
                            </a:defRPr>
                          </a:lvl8pPr>
                          <a:lvl9pPr marL="3657600" algn="l" defTabSz="914400" rtl="0" eaLnBrk="1" latinLnBrk="0" hangingPunct="1">
                            <a:defRPr kern="1200">
                              <a:solidFill>
                                <a:schemeClr val="tx1"/>
                              </a:solidFill>
                              <a:latin typeface="Verdana" pitchFamily="34" charset="0"/>
                              <a:ea typeface="+mn-ea"/>
                              <a:cs typeface="+mn-cs"/>
                            </a:defRPr>
                          </a:lvl9pPr>
                        </a:lstStyle>
                        <a:p>
                          <a:pPr algn="ctr" defTabSz="914400" fontAlgn="auto">
                            <a:spcBef>
                              <a:spcPts val="0"/>
                            </a:spcBef>
                            <a:spcAft>
                              <a:spcPts val="0"/>
                            </a:spcAft>
                            <a:defRPr/>
                          </a:pPr>
                          <a:r>
                            <a:rPr lang="en-US" sz="1600" i="1" kern="0" dirty="0" smtClean="0">
                              <a:solidFill>
                                <a:sysClr val="windowText" lastClr="000000"/>
                              </a:solidFill>
                              <a:latin typeface="Calibri"/>
                            </a:rPr>
                            <a:t>HY2</a:t>
                          </a:r>
                          <a:endParaRPr lang="en-US" sz="1600" i="1" kern="0" dirty="0">
                            <a:solidFill>
                              <a:sysClr val="windowText" lastClr="000000"/>
                            </a:solidFill>
                            <a:latin typeface="Calibri"/>
                          </a:endParaRPr>
                        </a:p>
                      </a:txBody>
                      <a:useSpRect/>
                    </a:txSp>
                  </a:sp>
                  <a:cxnSp>
                    <a:nvCxnSpPr>
                      <a:cNvPr id="62" name="Connecteur droit 61"/>
                      <a:cNvCxnSpPr/>
                    </a:nvCxnSpPr>
                    <a:spPr>
                      <a:xfrm>
                        <a:off x="200204" y="2062339"/>
                        <a:ext cx="9440507" cy="59972"/>
                      </a:xfrm>
                      <a:prstGeom prst="line">
                        <a:avLst/>
                      </a:prstGeom>
                      <a:noFill/>
                      <a:ln w="57150" cap="flat" cmpd="sng" algn="ctr">
                        <a:solidFill>
                          <a:sysClr val="windowText" lastClr="000000"/>
                        </a:solidFill>
                        <a:prstDash val="solid"/>
                      </a:ln>
                      <a:effectLst>
                        <a:outerShdw blurRad="40000" dist="20000" dir="5400000" rotWithShape="0">
                          <a:srgbClr val="000000">
                            <a:alpha val="38000"/>
                          </a:srgbClr>
                        </a:outerShdw>
                      </a:effectLst>
                    </a:spPr>
                  </a:cxnSp>
                  <a:cxnSp>
                    <a:nvCxnSpPr>
                      <a:cNvPr id="63" name="Connecteur droit 62"/>
                      <a:cNvCxnSpPr/>
                    </a:nvCxnSpPr>
                    <a:spPr>
                      <a:xfrm>
                        <a:off x="200204" y="5729641"/>
                        <a:ext cx="9429218" cy="27692"/>
                      </a:xfrm>
                      <a:prstGeom prst="line">
                        <a:avLst/>
                      </a:prstGeom>
                      <a:noFill/>
                      <a:ln w="57150" cap="flat" cmpd="sng" algn="ctr">
                        <a:solidFill>
                          <a:sysClr val="windowText" lastClr="000000"/>
                        </a:solidFill>
                        <a:prstDash val="solid"/>
                      </a:ln>
                      <a:effectLst>
                        <a:outerShdw blurRad="40000" dist="20000" dir="5400000" rotWithShape="0">
                          <a:srgbClr val="000000">
                            <a:alpha val="38000"/>
                          </a:srgbClr>
                        </a:outerShdw>
                      </a:effectLst>
                    </a:spPr>
                  </a:cxnSp>
                </lc:lockedCanvas>
              </a:graphicData>
            </a:graphic>
          </wp:inline>
        </w:drawing>
      </w:r>
    </w:p>
    <w:p w:rsidR="0098625C" w:rsidRPr="00265D99" w:rsidRDefault="0098625C" w:rsidP="0098625C">
      <w:pPr>
        <w:rPr>
          <w:lang w:val="en-US"/>
        </w:rPr>
      </w:pPr>
      <w:bookmarkStart w:id="9" w:name="_Ref305333497"/>
      <w:bookmarkStart w:id="10" w:name="_Toc315620015"/>
      <w:r>
        <w:t xml:space="preserve">Figure </w:t>
      </w:r>
      <w:fldSimple w:instr=" SEQ Figure \* ARABIC ">
        <w:r w:rsidR="00F17819">
          <w:rPr>
            <w:noProof/>
          </w:rPr>
          <w:t>1</w:t>
        </w:r>
      </w:fldSimple>
      <w:bookmarkEnd w:id="9"/>
      <w:r>
        <w:t xml:space="preserve">: </w:t>
      </w:r>
      <w:r w:rsidRPr="00265D99">
        <w:rPr>
          <w:lang w:val="en-US"/>
        </w:rPr>
        <w:t>Number of satellite</w:t>
      </w:r>
      <w:r w:rsidR="00AB0FF7">
        <w:rPr>
          <w:lang w:val="en-US"/>
        </w:rPr>
        <w:t>s</w:t>
      </w:r>
      <w:r w:rsidRPr="00265D99">
        <w:rPr>
          <w:lang w:val="en-US"/>
        </w:rPr>
        <w:t xml:space="preserve"> available to map the Sea Level</w:t>
      </w:r>
      <w:bookmarkEnd w:id="10"/>
      <w:r w:rsidRPr="00265D99">
        <w:rPr>
          <w:lang w:val="en-US"/>
        </w:rPr>
        <w:t xml:space="preserve"> </w:t>
      </w:r>
    </w:p>
    <w:p w:rsidR="0098625C" w:rsidRPr="0098625C" w:rsidRDefault="003B512A" w:rsidP="003B512A">
      <w:pPr>
        <w:spacing w:after="0"/>
        <w:jc w:val="left"/>
        <w:rPr>
          <w:lang w:val="en-US"/>
        </w:rPr>
      </w:pPr>
      <w:r>
        <w:rPr>
          <w:lang w:val="en-US"/>
        </w:rPr>
        <w:br w:type="page"/>
      </w:r>
    </w:p>
    <w:p w:rsidR="008C0ADD" w:rsidRDefault="005B34CC" w:rsidP="00502F46">
      <w:r>
        <w:lastRenderedPageBreak/>
        <w:t xml:space="preserve">Four combinations have been cross-compared </w:t>
      </w:r>
      <w:r w:rsidR="006702FE">
        <w:t>for this study:</w:t>
      </w:r>
    </w:p>
    <w:tbl>
      <w:tblPr>
        <w:tblStyle w:val="Grilledutableau"/>
        <w:tblW w:w="0" w:type="auto"/>
        <w:tblLook w:val="04A0"/>
      </w:tblPr>
      <w:tblGrid>
        <w:gridCol w:w="1668"/>
        <w:gridCol w:w="5103"/>
        <w:gridCol w:w="1417"/>
      </w:tblGrid>
      <w:tr w:rsidR="00864130" w:rsidTr="00864130">
        <w:tc>
          <w:tcPr>
            <w:tcW w:w="1668" w:type="dxa"/>
            <w:shd w:val="clear" w:color="auto" w:fill="BFBFBF" w:themeFill="background1" w:themeFillShade="BF"/>
            <w:vAlign w:val="center"/>
          </w:tcPr>
          <w:p w:rsidR="00864130" w:rsidRDefault="00864130" w:rsidP="008C0ADD">
            <w:pPr>
              <w:jc w:val="center"/>
            </w:pPr>
            <w:r>
              <w:t>Data set</w:t>
            </w:r>
          </w:p>
        </w:tc>
        <w:tc>
          <w:tcPr>
            <w:tcW w:w="5103" w:type="dxa"/>
            <w:shd w:val="clear" w:color="auto" w:fill="BFBFBF" w:themeFill="background1" w:themeFillShade="BF"/>
            <w:vAlign w:val="center"/>
          </w:tcPr>
          <w:p w:rsidR="00864130" w:rsidRDefault="00864130" w:rsidP="008C0ADD">
            <w:pPr>
              <w:jc w:val="center"/>
            </w:pPr>
            <w:r>
              <w:t>Description</w:t>
            </w:r>
          </w:p>
        </w:tc>
        <w:tc>
          <w:tcPr>
            <w:tcW w:w="1417" w:type="dxa"/>
            <w:shd w:val="clear" w:color="auto" w:fill="BFBFBF" w:themeFill="background1" w:themeFillShade="BF"/>
            <w:vAlign w:val="center"/>
          </w:tcPr>
          <w:p w:rsidR="00864130" w:rsidRDefault="00864130" w:rsidP="00864130">
            <w:pPr>
              <w:jc w:val="center"/>
            </w:pPr>
            <w:r>
              <w:t>Available Period</w:t>
            </w:r>
          </w:p>
        </w:tc>
      </w:tr>
      <w:tr w:rsidR="00321951" w:rsidTr="00864130">
        <w:tc>
          <w:tcPr>
            <w:tcW w:w="1668" w:type="dxa"/>
            <w:vAlign w:val="center"/>
          </w:tcPr>
          <w:p w:rsidR="00321951" w:rsidRDefault="00321951" w:rsidP="005B34CC">
            <w:pPr>
              <w:jc w:val="center"/>
            </w:pPr>
            <w:r>
              <w:rPr>
                <w:lang w:val="en-US"/>
              </w:rPr>
              <w:t>M</w:t>
            </w:r>
            <w:r w:rsidR="005B34CC">
              <w:rPr>
                <w:lang w:val="en-US"/>
              </w:rPr>
              <w:t>aps</w:t>
            </w:r>
            <w:r w:rsidRPr="008C0ADD">
              <w:rPr>
                <w:lang w:val="en-US"/>
              </w:rPr>
              <w:t xml:space="preserve"> </w:t>
            </w:r>
            <w:r>
              <w:rPr>
                <w:lang w:val="en-US"/>
              </w:rPr>
              <w:t>TP/J1/J2</w:t>
            </w:r>
          </w:p>
        </w:tc>
        <w:tc>
          <w:tcPr>
            <w:tcW w:w="5103" w:type="dxa"/>
            <w:vAlign w:val="center"/>
          </w:tcPr>
          <w:p w:rsidR="00321951" w:rsidRDefault="00321951" w:rsidP="00BB1C2D">
            <w:pPr>
              <w:jc w:val="center"/>
            </w:pPr>
            <w:proofErr w:type="spellStart"/>
            <w:r>
              <w:rPr>
                <w:lang w:val="en-US"/>
              </w:rPr>
              <w:t>Aviso</w:t>
            </w:r>
            <w:proofErr w:type="spellEnd"/>
            <w:r w:rsidR="00B975B3">
              <w:rPr>
                <w:lang w:val="en-US"/>
              </w:rPr>
              <w:t>/</w:t>
            </w:r>
            <w:proofErr w:type="spellStart"/>
            <w:r w:rsidR="00B975B3">
              <w:rPr>
                <w:lang w:val="en-US"/>
              </w:rPr>
              <w:t>Duacs</w:t>
            </w:r>
            <w:proofErr w:type="spellEnd"/>
            <w:r>
              <w:rPr>
                <w:lang w:val="en-US"/>
              </w:rPr>
              <w:t xml:space="preserve"> maps computed using 1 sat TP/J1/J2</w:t>
            </w:r>
          </w:p>
        </w:tc>
        <w:tc>
          <w:tcPr>
            <w:tcW w:w="1417" w:type="dxa"/>
            <w:vAlign w:val="center"/>
          </w:tcPr>
          <w:p w:rsidR="00321951" w:rsidRDefault="00321951" w:rsidP="00BB1C2D">
            <w:pPr>
              <w:jc w:val="center"/>
            </w:pPr>
            <w:r>
              <w:rPr>
                <w:lang w:val="en-US"/>
              </w:rPr>
              <w:t>1993-2010</w:t>
            </w:r>
          </w:p>
        </w:tc>
      </w:tr>
      <w:tr w:rsidR="00321951" w:rsidTr="00827479">
        <w:tc>
          <w:tcPr>
            <w:tcW w:w="1668" w:type="dxa"/>
            <w:vAlign w:val="center"/>
          </w:tcPr>
          <w:p w:rsidR="00321951" w:rsidRDefault="00321951" w:rsidP="005B34CC">
            <w:pPr>
              <w:jc w:val="center"/>
            </w:pPr>
            <w:r>
              <w:rPr>
                <w:lang w:val="en-US"/>
              </w:rPr>
              <w:t>M</w:t>
            </w:r>
            <w:r w:rsidR="005B34CC">
              <w:rPr>
                <w:lang w:val="en-US"/>
              </w:rPr>
              <w:t>aps</w:t>
            </w:r>
            <w:r>
              <w:rPr>
                <w:lang w:val="en-US"/>
              </w:rPr>
              <w:t xml:space="preserve"> reference</w:t>
            </w:r>
          </w:p>
        </w:tc>
        <w:tc>
          <w:tcPr>
            <w:tcW w:w="5103" w:type="dxa"/>
            <w:vAlign w:val="center"/>
          </w:tcPr>
          <w:p w:rsidR="00321951" w:rsidRDefault="00B975B3" w:rsidP="00827479">
            <w:pPr>
              <w:jc w:val="center"/>
            </w:pPr>
            <w:proofErr w:type="spellStart"/>
            <w:r>
              <w:rPr>
                <w:lang w:val="en-US"/>
              </w:rPr>
              <w:t>Aviso</w:t>
            </w:r>
            <w:proofErr w:type="spellEnd"/>
            <w:r>
              <w:rPr>
                <w:lang w:val="en-US"/>
              </w:rPr>
              <w:t>/</w:t>
            </w:r>
            <w:proofErr w:type="spellStart"/>
            <w:r>
              <w:rPr>
                <w:lang w:val="en-US"/>
              </w:rPr>
              <w:t>Duacs</w:t>
            </w:r>
            <w:proofErr w:type="spellEnd"/>
            <w:r>
              <w:rPr>
                <w:lang w:val="en-US"/>
              </w:rPr>
              <w:t xml:space="preserve"> </w:t>
            </w:r>
            <w:r w:rsidR="00321951">
              <w:rPr>
                <w:lang w:val="en-US"/>
              </w:rPr>
              <w:t xml:space="preserve">maps computed using the reference constellation, TP/ERS or Jason/Envisat, </w:t>
            </w:r>
          </w:p>
        </w:tc>
        <w:tc>
          <w:tcPr>
            <w:tcW w:w="1417" w:type="dxa"/>
            <w:vAlign w:val="center"/>
          </w:tcPr>
          <w:p w:rsidR="00321951" w:rsidRDefault="00321951" w:rsidP="00827479">
            <w:pPr>
              <w:jc w:val="center"/>
            </w:pPr>
            <w:r>
              <w:rPr>
                <w:lang w:val="en-US"/>
              </w:rPr>
              <w:t>1993-2010</w:t>
            </w:r>
          </w:p>
        </w:tc>
      </w:tr>
      <w:tr w:rsidR="00321951" w:rsidTr="00827479">
        <w:tc>
          <w:tcPr>
            <w:tcW w:w="1668" w:type="dxa"/>
            <w:vAlign w:val="center"/>
          </w:tcPr>
          <w:p w:rsidR="00321951" w:rsidRDefault="00321951" w:rsidP="005B34CC">
            <w:pPr>
              <w:jc w:val="center"/>
            </w:pPr>
            <w:r>
              <w:rPr>
                <w:lang w:val="en-US"/>
              </w:rPr>
              <w:t>M</w:t>
            </w:r>
            <w:r w:rsidR="005B34CC">
              <w:rPr>
                <w:lang w:val="en-US"/>
              </w:rPr>
              <w:t>aps</w:t>
            </w:r>
            <w:r>
              <w:rPr>
                <w:lang w:val="en-US"/>
              </w:rPr>
              <w:t xml:space="preserve"> update</w:t>
            </w:r>
          </w:p>
        </w:tc>
        <w:tc>
          <w:tcPr>
            <w:tcW w:w="5103" w:type="dxa"/>
            <w:vAlign w:val="center"/>
          </w:tcPr>
          <w:p w:rsidR="00321951" w:rsidRDefault="00B975B3" w:rsidP="00827479">
            <w:pPr>
              <w:jc w:val="center"/>
            </w:pPr>
            <w:proofErr w:type="spellStart"/>
            <w:r>
              <w:rPr>
                <w:lang w:val="en-US"/>
              </w:rPr>
              <w:t>Aviso</w:t>
            </w:r>
            <w:proofErr w:type="spellEnd"/>
            <w:r>
              <w:rPr>
                <w:lang w:val="en-US"/>
              </w:rPr>
              <w:t>/</w:t>
            </w:r>
            <w:proofErr w:type="spellStart"/>
            <w:r>
              <w:rPr>
                <w:lang w:val="en-US"/>
              </w:rPr>
              <w:t>Duacs</w:t>
            </w:r>
            <w:proofErr w:type="spellEnd"/>
            <w:r>
              <w:rPr>
                <w:lang w:val="en-US"/>
              </w:rPr>
              <w:t xml:space="preserve"> </w:t>
            </w:r>
            <w:r w:rsidR="00321951">
              <w:rPr>
                <w:lang w:val="en-US"/>
              </w:rPr>
              <w:t>maps computed using the complete constellation: reference constellation + TP/J1 tandem + GFO</w:t>
            </w:r>
          </w:p>
        </w:tc>
        <w:tc>
          <w:tcPr>
            <w:tcW w:w="1417" w:type="dxa"/>
            <w:vAlign w:val="center"/>
          </w:tcPr>
          <w:p w:rsidR="00321951" w:rsidRDefault="00321951" w:rsidP="00827479">
            <w:pPr>
              <w:jc w:val="center"/>
            </w:pPr>
            <w:r>
              <w:rPr>
                <w:lang w:val="en-US"/>
              </w:rPr>
              <w:t>2000-2010</w:t>
            </w:r>
          </w:p>
        </w:tc>
      </w:tr>
    </w:tbl>
    <w:p w:rsidR="00265D99" w:rsidRDefault="00265D99" w:rsidP="008C0ADD">
      <w:pPr>
        <w:rPr>
          <w:lang w:val="en-US"/>
        </w:rPr>
      </w:pPr>
    </w:p>
    <w:p w:rsidR="00C12ED8" w:rsidRDefault="00C12ED8" w:rsidP="00C12ED8"/>
    <w:p w:rsidR="005B34CC" w:rsidRPr="005B34CC" w:rsidRDefault="005B34CC" w:rsidP="00C12ED8">
      <w:pPr>
        <w:rPr>
          <w:lang w:val="en-US"/>
        </w:rPr>
      </w:pPr>
      <w:r w:rsidRPr="005B34CC">
        <w:t xml:space="preserve">The following </w:t>
      </w:r>
      <w:r w:rsidR="00C12ED8">
        <w:t>comparisons</w:t>
      </w:r>
      <w:r w:rsidRPr="005B34CC">
        <w:t xml:space="preserve"> have been </w:t>
      </w:r>
      <w:proofErr w:type="gramStart"/>
      <w:r w:rsidRPr="005B34CC">
        <w:t>performed :</w:t>
      </w:r>
      <w:proofErr w:type="gramEnd"/>
    </w:p>
    <w:tbl>
      <w:tblPr>
        <w:tblW w:w="9526" w:type="dxa"/>
        <w:tblCellMar>
          <w:left w:w="0" w:type="dxa"/>
          <w:right w:w="0" w:type="dxa"/>
        </w:tblCellMar>
        <w:tblLook w:val="04A0"/>
      </w:tblPr>
      <w:tblGrid>
        <w:gridCol w:w="531"/>
        <w:gridCol w:w="2897"/>
        <w:gridCol w:w="3151"/>
        <w:gridCol w:w="2947"/>
      </w:tblGrid>
      <w:tr w:rsidR="005B34CC" w:rsidRPr="005B34CC" w:rsidTr="005B34CC">
        <w:trPr>
          <w:trHeight w:val="584"/>
        </w:trPr>
        <w:tc>
          <w:tcPr>
            <w:tcW w:w="531" w:type="dxa"/>
            <w:tcBorders>
              <w:top w:val="single" w:sz="8" w:space="0" w:color="0098DB"/>
              <w:left w:val="nil"/>
              <w:bottom w:val="single" w:sz="8" w:space="0" w:color="0098DB"/>
              <w:right w:val="nil"/>
            </w:tcBorders>
            <w:shd w:val="clear" w:color="auto" w:fill="auto"/>
            <w:tcMar>
              <w:top w:w="72" w:type="dxa"/>
              <w:left w:w="144" w:type="dxa"/>
              <w:bottom w:w="72" w:type="dxa"/>
              <w:right w:w="144" w:type="dxa"/>
            </w:tcMar>
            <w:hideMark/>
          </w:tcPr>
          <w:p w:rsidR="005B34CC" w:rsidRPr="00C12ED8" w:rsidRDefault="005B34CC" w:rsidP="005B34CC">
            <w:pPr>
              <w:rPr>
                <w:lang w:val="en-US"/>
              </w:rPr>
            </w:pPr>
          </w:p>
        </w:tc>
        <w:tc>
          <w:tcPr>
            <w:tcW w:w="2897" w:type="dxa"/>
            <w:tcBorders>
              <w:top w:val="single" w:sz="8" w:space="0" w:color="0098DB"/>
              <w:left w:val="nil"/>
              <w:bottom w:val="single" w:sz="8" w:space="0" w:color="0098DB"/>
              <w:right w:val="nil"/>
            </w:tcBorders>
            <w:shd w:val="clear" w:color="auto" w:fill="auto"/>
            <w:tcMar>
              <w:top w:w="72" w:type="dxa"/>
              <w:left w:w="144" w:type="dxa"/>
              <w:bottom w:w="72" w:type="dxa"/>
              <w:right w:w="144" w:type="dxa"/>
            </w:tcMar>
            <w:hideMark/>
          </w:tcPr>
          <w:p w:rsidR="005B34CC" w:rsidRPr="005B34CC" w:rsidRDefault="00E449D8" w:rsidP="005B34CC">
            <w:pPr>
              <w:rPr>
                <w:lang w:val="fr-FR"/>
              </w:rPr>
            </w:pPr>
            <w:r>
              <w:rPr>
                <w:b/>
                <w:bCs/>
              </w:rPr>
              <w:t>Dataset 1</w:t>
            </w:r>
            <w:r w:rsidR="005B34CC" w:rsidRPr="005B34CC">
              <w:rPr>
                <w:b/>
                <w:bCs/>
                <w:lang w:val="fr-FR"/>
              </w:rPr>
              <w:t xml:space="preserve"> </w:t>
            </w:r>
          </w:p>
        </w:tc>
        <w:tc>
          <w:tcPr>
            <w:tcW w:w="3151" w:type="dxa"/>
            <w:tcBorders>
              <w:top w:val="single" w:sz="8" w:space="0" w:color="0098DB"/>
              <w:left w:val="nil"/>
              <w:bottom w:val="single" w:sz="8" w:space="0" w:color="0098DB"/>
              <w:right w:val="nil"/>
            </w:tcBorders>
            <w:shd w:val="clear" w:color="auto" w:fill="auto"/>
            <w:tcMar>
              <w:top w:w="72" w:type="dxa"/>
              <w:left w:w="144" w:type="dxa"/>
              <w:bottom w:w="72" w:type="dxa"/>
              <w:right w:w="144" w:type="dxa"/>
            </w:tcMar>
            <w:hideMark/>
          </w:tcPr>
          <w:p w:rsidR="005B34CC" w:rsidRPr="005B34CC" w:rsidRDefault="00E449D8" w:rsidP="005B34CC">
            <w:pPr>
              <w:rPr>
                <w:lang w:val="fr-FR"/>
              </w:rPr>
            </w:pPr>
            <w:r>
              <w:rPr>
                <w:b/>
                <w:bCs/>
              </w:rPr>
              <w:t>Dataset 2</w:t>
            </w:r>
            <w:r w:rsidR="005B34CC" w:rsidRPr="005B34CC">
              <w:rPr>
                <w:b/>
                <w:bCs/>
                <w:lang w:val="fr-FR"/>
              </w:rPr>
              <w:t xml:space="preserve"> </w:t>
            </w:r>
          </w:p>
        </w:tc>
        <w:tc>
          <w:tcPr>
            <w:tcW w:w="2947" w:type="dxa"/>
            <w:tcBorders>
              <w:top w:val="single" w:sz="8" w:space="0" w:color="0098DB"/>
              <w:left w:val="nil"/>
              <w:bottom w:val="single" w:sz="8" w:space="0" w:color="0098DB"/>
              <w:right w:val="nil"/>
            </w:tcBorders>
            <w:shd w:val="clear" w:color="auto" w:fill="auto"/>
            <w:tcMar>
              <w:top w:w="72" w:type="dxa"/>
              <w:left w:w="144" w:type="dxa"/>
              <w:bottom w:w="72" w:type="dxa"/>
              <w:right w:w="144" w:type="dxa"/>
            </w:tcMar>
            <w:hideMark/>
          </w:tcPr>
          <w:p w:rsidR="005B34CC" w:rsidRPr="005B34CC" w:rsidRDefault="005B34CC" w:rsidP="005B34CC">
            <w:pPr>
              <w:rPr>
                <w:lang w:val="fr-FR"/>
              </w:rPr>
            </w:pPr>
            <w:r w:rsidRPr="005B34CC">
              <w:rPr>
                <w:b/>
                <w:bCs/>
              </w:rPr>
              <w:t>period</w:t>
            </w:r>
            <w:r w:rsidRPr="005B34CC">
              <w:rPr>
                <w:b/>
                <w:bCs/>
                <w:lang w:val="fr-FR"/>
              </w:rPr>
              <w:t xml:space="preserve"> </w:t>
            </w:r>
          </w:p>
        </w:tc>
      </w:tr>
      <w:tr w:rsidR="005B34CC" w:rsidRPr="005B34CC" w:rsidTr="005B34CC">
        <w:trPr>
          <w:trHeight w:val="619"/>
        </w:trPr>
        <w:tc>
          <w:tcPr>
            <w:tcW w:w="531" w:type="dxa"/>
            <w:tcBorders>
              <w:top w:val="single" w:sz="8" w:space="0" w:color="0098DB"/>
              <w:left w:val="nil"/>
              <w:bottom w:val="nil"/>
              <w:right w:val="nil"/>
            </w:tcBorders>
            <w:shd w:val="clear" w:color="auto" w:fill="E7EFF8"/>
            <w:tcMar>
              <w:top w:w="72" w:type="dxa"/>
              <w:left w:w="144" w:type="dxa"/>
              <w:bottom w:w="72" w:type="dxa"/>
              <w:right w:w="144" w:type="dxa"/>
            </w:tcMar>
            <w:hideMark/>
          </w:tcPr>
          <w:p w:rsidR="005B34CC" w:rsidRPr="005B34CC" w:rsidRDefault="005B34CC" w:rsidP="005B34CC">
            <w:pPr>
              <w:rPr>
                <w:lang w:val="fr-FR"/>
              </w:rPr>
            </w:pPr>
            <w:r w:rsidRPr="005B34CC">
              <w:rPr>
                <w:lang w:val="fr-FR"/>
              </w:rPr>
              <w:t xml:space="preserve">1 </w:t>
            </w:r>
          </w:p>
        </w:tc>
        <w:tc>
          <w:tcPr>
            <w:tcW w:w="2897" w:type="dxa"/>
            <w:tcBorders>
              <w:top w:val="single" w:sz="8" w:space="0" w:color="0098DB"/>
              <w:left w:val="nil"/>
              <w:bottom w:val="nil"/>
              <w:right w:val="nil"/>
            </w:tcBorders>
            <w:shd w:val="clear" w:color="auto" w:fill="E7EFF8"/>
            <w:tcMar>
              <w:top w:w="72" w:type="dxa"/>
              <w:left w:w="144" w:type="dxa"/>
              <w:bottom w:w="72" w:type="dxa"/>
              <w:right w:w="144" w:type="dxa"/>
            </w:tcMar>
            <w:hideMark/>
          </w:tcPr>
          <w:p w:rsidR="005B34CC" w:rsidRPr="005B34CC" w:rsidRDefault="005B34CC" w:rsidP="005B34CC">
            <w:pPr>
              <w:rPr>
                <w:lang w:val="fr-FR"/>
              </w:rPr>
            </w:pPr>
            <w:r w:rsidRPr="005B34CC">
              <w:t>Ref map series</w:t>
            </w:r>
            <w:r w:rsidRPr="005B34CC">
              <w:rPr>
                <w:lang w:val="fr-FR"/>
              </w:rPr>
              <w:t xml:space="preserve"> </w:t>
            </w:r>
          </w:p>
        </w:tc>
        <w:tc>
          <w:tcPr>
            <w:tcW w:w="3151" w:type="dxa"/>
            <w:tcBorders>
              <w:top w:val="single" w:sz="8" w:space="0" w:color="0098DB"/>
              <w:left w:val="nil"/>
              <w:bottom w:val="nil"/>
              <w:right w:val="nil"/>
            </w:tcBorders>
            <w:shd w:val="clear" w:color="auto" w:fill="E7EFF8"/>
            <w:tcMar>
              <w:top w:w="72" w:type="dxa"/>
              <w:left w:w="144" w:type="dxa"/>
              <w:bottom w:w="72" w:type="dxa"/>
              <w:right w:w="144" w:type="dxa"/>
            </w:tcMar>
            <w:hideMark/>
          </w:tcPr>
          <w:p w:rsidR="005B34CC" w:rsidRPr="005B34CC" w:rsidRDefault="005B34CC" w:rsidP="005B34CC">
            <w:pPr>
              <w:rPr>
                <w:lang w:val="fr-FR"/>
              </w:rPr>
            </w:pPr>
            <w:r w:rsidRPr="005B34CC">
              <w:t>TPJ1J2 map series</w:t>
            </w:r>
            <w:r w:rsidRPr="005B34CC">
              <w:rPr>
                <w:lang w:val="fr-FR"/>
              </w:rPr>
              <w:t xml:space="preserve"> </w:t>
            </w:r>
          </w:p>
        </w:tc>
        <w:tc>
          <w:tcPr>
            <w:tcW w:w="2947" w:type="dxa"/>
            <w:tcBorders>
              <w:top w:val="single" w:sz="8" w:space="0" w:color="0098DB"/>
              <w:left w:val="nil"/>
              <w:bottom w:val="nil"/>
              <w:right w:val="nil"/>
            </w:tcBorders>
            <w:shd w:val="clear" w:color="auto" w:fill="E7EFF8"/>
            <w:tcMar>
              <w:top w:w="72" w:type="dxa"/>
              <w:left w:w="144" w:type="dxa"/>
              <w:bottom w:w="72" w:type="dxa"/>
              <w:right w:w="144" w:type="dxa"/>
            </w:tcMar>
            <w:hideMark/>
          </w:tcPr>
          <w:p w:rsidR="005B34CC" w:rsidRPr="005B34CC" w:rsidRDefault="005B34CC" w:rsidP="005B34CC">
            <w:pPr>
              <w:rPr>
                <w:lang w:val="fr-FR"/>
              </w:rPr>
            </w:pPr>
            <w:r w:rsidRPr="005B34CC">
              <w:t>1993-2010</w:t>
            </w:r>
          </w:p>
        </w:tc>
      </w:tr>
      <w:tr w:rsidR="005B34CC" w:rsidRPr="005B34CC" w:rsidTr="005B34CC">
        <w:trPr>
          <w:trHeight w:val="584"/>
        </w:trPr>
        <w:tc>
          <w:tcPr>
            <w:tcW w:w="531" w:type="dxa"/>
            <w:tcBorders>
              <w:top w:val="nil"/>
              <w:left w:val="nil"/>
              <w:bottom w:val="nil"/>
              <w:right w:val="nil"/>
            </w:tcBorders>
            <w:shd w:val="clear" w:color="auto" w:fill="auto"/>
            <w:tcMar>
              <w:top w:w="72" w:type="dxa"/>
              <w:left w:w="144" w:type="dxa"/>
              <w:bottom w:w="72" w:type="dxa"/>
              <w:right w:w="144" w:type="dxa"/>
            </w:tcMar>
            <w:hideMark/>
          </w:tcPr>
          <w:p w:rsidR="005B34CC" w:rsidRPr="005B34CC" w:rsidRDefault="005B34CC" w:rsidP="005B34CC">
            <w:pPr>
              <w:rPr>
                <w:lang w:val="fr-FR"/>
              </w:rPr>
            </w:pPr>
            <w:r w:rsidRPr="005B34CC">
              <w:rPr>
                <w:lang w:val="fr-FR"/>
              </w:rPr>
              <w:t xml:space="preserve">2 </w:t>
            </w:r>
          </w:p>
        </w:tc>
        <w:tc>
          <w:tcPr>
            <w:tcW w:w="2897" w:type="dxa"/>
            <w:tcBorders>
              <w:top w:val="nil"/>
              <w:left w:val="nil"/>
              <w:bottom w:val="nil"/>
              <w:right w:val="nil"/>
            </w:tcBorders>
            <w:shd w:val="clear" w:color="auto" w:fill="auto"/>
            <w:tcMar>
              <w:top w:w="72" w:type="dxa"/>
              <w:left w:w="144" w:type="dxa"/>
              <w:bottom w:w="72" w:type="dxa"/>
              <w:right w:w="144" w:type="dxa"/>
            </w:tcMar>
            <w:hideMark/>
          </w:tcPr>
          <w:p w:rsidR="005B34CC" w:rsidRPr="005B34CC" w:rsidRDefault="005B34CC" w:rsidP="005B34CC">
            <w:pPr>
              <w:rPr>
                <w:lang w:val="fr-FR"/>
              </w:rPr>
            </w:pPr>
            <w:r w:rsidRPr="005B34CC">
              <w:t>Ref map series</w:t>
            </w:r>
            <w:r w:rsidRPr="005B34CC">
              <w:rPr>
                <w:lang w:val="fr-FR"/>
              </w:rPr>
              <w:t xml:space="preserve"> </w:t>
            </w:r>
          </w:p>
        </w:tc>
        <w:tc>
          <w:tcPr>
            <w:tcW w:w="3151" w:type="dxa"/>
            <w:tcBorders>
              <w:top w:val="nil"/>
              <w:left w:val="nil"/>
              <w:bottom w:val="nil"/>
              <w:right w:val="nil"/>
            </w:tcBorders>
            <w:shd w:val="clear" w:color="auto" w:fill="auto"/>
            <w:tcMar>
              <w:top w:w="72" w:type="dxa"/>
              <w:left w:w="144" w:type="dxa"/>
              <w:bottom w:w="72" w:type="dxa"/>
              <w:right w:w="144" w:type="dxa"/>
            </w:tcMar>
            <w:hideMark/>
          </w:tcPr>
          <w:p w:rsidR="005B34CC" w:rsidRPr="005B34CC" w:rsidRDefault="005B34CC" w:rsidP="005B34CC">
            <w:pPr>
              <w:rPr>
                <w:lang w:val="fr-FR"/>
              </w:rPr>
            </w:pPr>
            <w:r w:rsidRPr="005B34CC">
              <w:t>Upd map series</w:t>
            </w:r>
            <w:r w:rsidRPr="005B34CC">
              <w:rPr>
                <w:lang w:val="fr-FR"/>
              </w:rPr>
              <w:t xml:space="preserve"> </w:t>
            </w:r>
          </w:p>
        </w:tc>
        <w:tc>
          <w:tcPr>
            <w:tcW w:w="2947" w:type="dxa"/>
            <w:tcBorders>
              <w:top w:val="nil"/>
              <w:left w:val="nil"/>
              <w:bottom w:val="nil"/>
              <w:right w:val="nil"/>
            </w:tcBorders>
            <w:shd w:val="clear" w:color="auto" w:fill="auto"/>
            <w:tcMar>
              <w:top w:w="72" w:type="dxa"/>
              <w:left w:w="144" w:type="dxa"/>
              <w:bottom w:w="72" w:type="dxa"/>
              <w:right w:w="144" w:type="dxa"/>
            </w:tcMar>
            <w:hideMark/>
          </w:tcPr>
          <w:p w:rsidR="005B34CC" w:rsidRPr="005B34CC" w:rsidRDefault="005B34CC" w:rsidP="005B34CC">
            <w:pPr>
              <w:rPr>
                <w:lang w:val="fr-FR"/>
              </w:rPr>
            </w:pPr>
            <w:r w:rsidRPr="005B34CC">
              <w:t>2000-2010</w:t>
            </w:r>
          </w:p>
        </w:tc>
      </w:tr>
    </w:tbl>
    <w:p w:rsidR="005B34CC" w:rsidRDefault="005B34CC" w:rsidP="005B34CC">
      <w:pPr>
        <w:rPr>
          <w:lang w:val="en-US"/>
        </w:rPr>
      </w:pPr>
    </w:p>
    <w:p w:rsidR="00C12ED8" w:rsidRDefault="00C12ED8" w:rsidP="00C12ED8"/>
    <w:p w:rsidR="005B34CC" w:rsidRPr="005B34CC" w:rsidRDefault="00C12ED8" w:rsidP="00C12ED8">
      <w:pPr>
        <w:rPr>
          <w:lang w:val="en-US"/>
        </w:rPr>
      </w:pPr>
      <w:r>
        <w:t xml:space="preserve">The following </w:t>
      </w:r>
      <w:r w:rsidR="005B34CC" w:rsidRPr="005B34CC">
        <w:t>RRDP are on line on the SLCCI ftp:</w:t>
      </w:r>
      <w:r w:rsidR="005B34CC" w:rsidRPr="005B34CC">
        <w:rPr>
          <w:lang w:val="en-US"/>
        </w:rPr>
        <w:t xml:space="preserve"> </w:t>
      </w:r>
    </w:p>
    <w:p w:rsidR="005B34CC" w:rsidRPr="005B34CC" w:rsidRDefault="0091471E" w:rsidP="00487D8E">
      <w:pPr>
        <w:numPr>
          <w:ilvl w:val="1"/>
          <w:numId w:val="7"/>
        </w:numPr>
        <w:rPr>
          <w:lang w:val="en-US"/>
        </w:rPr>
      </w:pPr>
      <w:hyperlink r:id="rId16" w:history="1">
        <w:r w:rsidR="005B34CC" w:rsidRPr="005B34CC">
          <w:rPr>
            <w:rStyle w:val="Lienhypertexte"/>
          </w:rPr>
          <w:t>RRDP_WP2500_MultimissionMerging_Ref_vs_TPJ1J2_11-08-15.pdf</w:t>
        </w:r>
      </w:hyperlink>
      <w:hyperlink r:id="rId17" w:history="1">
        <w:r w:rsidR="005B34CC" w:rsidRPr="005B34CC">
          <w:rPr>
            <w:rStyle w:val="Lienhypertexte"/>
          </w:rPr>
          <w:t xml:space="preserve"> </w:t>
        </w:r>
      </w:hyperlink>
    </w:p>
    <w:p w:rsidR="005B34CC" w:rsidRPr="005B34CC" w:rsidRDefault="0091471E" w:rsidP="00487D8E">
      <w:pPr>
        <w:numPr>
          <w:ilvl w:val="1"/>
          <w:numId w:val="7"/>
        </w:numPr>
        <w:rPr>
          <w:lang w:val="en-US"/>
        </w:rPr>
      </w:pPr>
      <w:hyperlink r:id="rId18" w:history="1">
        <w:r w:rsidR="005B34CC" w:rsidRPr="005B34CC">
          <w:rPr>
            <w:rStyle w:val="Lienhypertexte"/>
          </w:rPr>
          <w:t>RRDP_WP2500_MultimissionMerging_Ref_vs_Upd_11-08-15.pdf</w:t>
        </w:r>
      </w:hyperlink>
      <w:hyperlink r:id="rId19" w:history="1">
        <w:r w:rsidR="005B34CC" w:rsidRPr="005B34CC">
          <w:rPr>
            <w:rStyle w:val="Lienhypertexte"/>
          </w:rPr>
          <w:t xml:space="preserve"> </w:t>
        </w:r>
      </w:hyperlink>
    </w:p>
    <w:p w:rsidR="005B34CC" w:rsidRDefault="005B34CC" w:rsidP="008C0ADD">
      <w:pPr>
        <w:rPr>
          <w:lang w:val="en-US"/>
        </w:rPr>
      </w:pPr>
    </w:p>
    <w:p w:rsidR="00265D99" w:rsidRDefault="00265D99" w:rsidP="008C0ADD">
      <w:pPr>
        <w:rPr>
          <w:lang w:val="en-US"/>
        </w:rPr>
      </w:pPr>
    </w:p>
    <w:p w:rsidR="006702FE" w:rsidRDefault="006702FE" w:rsidP="006702FE">
      <w:pPr>
        <w:rPr>
          <w:lang w:val="en-US"/>
        </w:rPr>
      </w:pPr>
      <w:r>
        <w:rPr>
          <w:lang w:val="en-US"/>
        </w:rPr>
        <w:t xml:space="preserve">The mapping method </w:t>
      </w:r>
      <w:r w:rsidR="00B975B3">
        <w:rPr>
          <w:lang w:val="en-US"/>
        </w:rPr>
        <w:t xml:space="preserve">used in the </w:t>
      </w:r>
      <w:proofErr w:type="spellStart"/>
      <w:r w:rsidR="00B975B3">
        <w:rPr>
          <w:lang w:val="en-US"/>
        </w:rPr>
        <w:t>Aviso</w:t>
      </w:r>
      <w:proofErr w:type="spellEnd"/>
      <w:r w:rsidR="00B975B3">
        <w:rPr>
          <w:lang w:val="en-US"/>
        </w:rPr>
        <w:t>/DUACS system to produce th</w:t>
      </w:r>
      <w:r w:rsidR="005B34CC">
        <w:rPr>
          <w:lang w:val="en-US"/>
        </w:rPr>
        <w:t>ese</w:t>
      </w:r>
      <w:r w:rsidR="00B975B3">
        <w:rPr>
          <w:lang w:val="en-US"/>
        </w:rPr>
        <w:t xml:space="preserve"> 4 dataset</w:t>
      </w:r>
      <w:r w:rsidR="005B34CC">
        <w:rPr>
          <w:lang w:val="en-US"/>
        </w:rPr>
        <w:t>s</w:t>
      </w:r>
      <w:r w:rsidR="00B975B3">
        <w:rPr>
          <w:lang w:val="en-US"/>
        </w:rPr>
        <w:t xml:space="preserve"> </w:t>
      </w:r>
      <w:r>
        <w:rPr>
          <w:lang w:val="en-US"/>
        </w:rPr>
        <w:t>is fully</w:t>
      </w:r>
      <w:r w:rsidR="002B344B">
        <w:rPr>
          <w:lang w:val="en-US"/>
        </w:rPr>
        <w:t xml:space="preserve"> </w:t>
      </w:r>
      <w:r>
        <w:rPr>
          <w:lang w:val="en-US"/>
        </w:rPr>
        <w:t>described in t</w:t>
      </w:r>
      <w:r w:rsidRPr="006702FE">
        <w:rPr>
          <w:lang w:val="en-US"/>
        </w:rPr>
        <w:t xml:space="preserve">he paper </w:t>
      </w:r>
      <w:r>
        <w:rPr>
          <w:lang w:val="en-US"/>
        </w:rPr>
        <w:t>“</w:t>
      </w:r>
      <w:r w:rsidRPr="006702FE">
        <w:rPr>
          <w:lang w:val="en-US"/>
        </w:rPr>
        <w:t xml:space="preserve"> Dibarboure et al, 2011: Jason-2 in </w:t>
      </w:r>
      <w:proofErr w:type="spellStart"/>
      <w:r w:rsidRPr="006702FE">
        <w:rPr>
          <w:lang w:val="en-US"/>
        </w:rPr>
        <w:t>Duacs</w:t>
      </w:r>
      <w:proofErr w:type="spellEnd"/>
      <w:r w:rsidRPr="006702FE">
        <w:rPr>
          <w:lang w:val="en-US"/>
        </w:rPr>
        <w:t>, F</w:t>
      </w:r>
      <w:r>
        <w:rPr>
          <w:lang w:val="en-US"/>
        </w:rPr>
        <w:t xml:space="preserve">irst tandem results and impact on processing and products, </w:t>
      </w:r>
      <w:r w:rsidRPr="006702FE">
        <w:rPr>
          <w:lang w:val="en-US"/>
        </w:rPr>
        <w:t xml:space="preserve">Marine Geodesy 2 Special issue </w:t>
      </w:r>
      <w:proofErr w:type="spellStart"/>
      <w:r w:rsidRPr="006702FE">
        <w:rPr>
          <w:lang w:val="en-US"/>
        </w:rPr>
        <w:t>Vol</w:t>
      </w:r>
      <w:proofErr w:type="spellEnd"/>
      <w:r w:rsidRPr="006702FE">
        <w:rPr>
          <w:lang w:val="en-US"/>
        </w:rPr>
        <w:t xml:space="preserve"> 2</w:t>
      </w:r>
      <w:r>
        <w:rPr>
          <w:lang w:val="en-US"/>
        </w:rPr>
        <w:t xml:space="preserve">”. </w:t>
      </w:r>
    </w:p>
    <w:p w:rsidR="006702FE" w:rsidRDefault="006702FE" w:rsidP="008C0ADD">
      <w:pPr>
        <w:rPr>
          <w:lang w:val="en-US"/>
        </w:rPr>
      </w:pPr>
    </w:p>
    <w:p w:rsidR="0012219D" w:rsidRDefault="0012219D">
      <w:pPr>
        <w:spacing w:after="0"/>
        <w:jc w:val="left"/>
        <w:rPr>
          <w:lang w:val="en-US"/>
        </w:rPr>
      </w:pPr>
      <w:r>
        <w:rPr>
          <w:lang w:val="en-US"/>
        </w:rPr>
        <w:br w:type="page"/>
      </w:r>
    </w:p>
    <w:p w:rsidR="001F5BA7" w:rsidRDefault="00B6578E" w:rsidP="00B27ECF">
      <w:pPr>
        <w:pStyle w:val="Titre1"/>
        <w:rPr>
          <w:lang w:val="en-US"/>
        </w:rPr>
      </w:pPr>
      <w:bookmarkStart w:id="11" w:name="_Toc315620025"/>
      <w:r>
        <w:rPr>
          <w:lang w:val="en-US"/>
        </w:rPr>
        <w:lastRenderedPageBreak/>
        <w:t>Global Mean Sea Level</w:t>
      </w:r>
      <w:bookmarkEnd w:id="11"/>
    </w:p>
    <w:p w:rsidR="00BF4248" w:rsidRDefault="00BF4248" w:rsidP="00BF4248">
      <w:pPr>
        <w:pStyle w:val="Titre2"/>
        <w:rPr>
          <w:lang w:val="en-US"/>
        </w:rPr>
      </w:pPr>
      <w:bookmarkStart w:id="12" w:name="_Toc315620026"/>
      <w:r>
        <w:rPr>
          <w:lang w:val="en-US"/>
        </w:rPr>
        <w:t>Long-</w:t>
      </w:r>
      <w:r w:rsidRPr="00BF4248">
        <w:t>term</w:t>
      </w:r>
      <w:r>
        <w:rPr>
          <w:lang w:val="en-US"/>
        </w:rPr>
        <w:t xml:space="preserve"> evolution</w:t>
      </w:r>
      <w:bookmarkEnd w:id="12"/>
    </w:p>
    <w:p w:rsidR="008D7634" w:rsidRDefault="008D7634" w:rsidP="008D7634">
      <w:pPr>
        <w:pStyle w:val="Titre3"/>
        <w:rPr>
          <w:lang w:val="en-US"/>
        </w:rPr>
      </w:pPr>
      <w:bookmarkStart w:id="13" w:name="_Toc315620027"/>
      <w:r>
        <w:rPr>
          <w:lang w:val="en-US"/>
        </w:rPr>
        <w:t xml:space="preserve">Validation </w:t>
      </w:r>
      <w:r w:rsidR="007C57A2">
        <w:rPr>
          <w:lang w:val="en-US"/>
        </w:rPr>
        <w:t>diagnoses</w:t>
      </w:r>
      <w:r>
        <w:rPr>
          <w:lang w:val="en-US"/>
        </w:rPr>
        <w:t xml:space="preserve"> used</w:t>
      </w:r>
      <w:bookmarkEnd w:id="13"/>
      <w:r>
        <w:rPr>
          <w:lang w:val="en-US"/>
        </w:rPr>
        <w:t xml:space="preserve"> </w:t>
      </w:r>
    </w:p>
    <w:p w:rsidR="00354C63" w:rsidRDefault="00354C63" w:rsidP="00354C63">
      <w:pPr>
        <w:rPr>
          <w:lang w:val="en-US"/>
        </w:rPr>
      </w:pPr>
      <w:r>
        <w:rPr>
          <w:lang w:val="en-US"/>
        </w:rPr>
        <w:t xml:space="preserve">The validation </w:t>
      </w:r>
      <w:r w:rsidR="007C57A2">
        <w:rPr>
          <w:lang w:val="en-US"/>
        </w:rPr>
        <w:t>diagnosis</w:t>
      </w:r>
      <w:r>
        <w:rPr>
          <w:lang w:val="en-US"/>
        </w:rPr>
        <w:t xml:space="preserve"> of the long-term sea-level evolution (</w:t>
      </w:r>
      <w:r w:rsidRPr="008A05EA">
        <w:rPr>
          <w:lang w:val="en-US"/>
        </w:rPr>
        <w:t>A20</w:t>
      </w:r>
      <w:r w:rsidR="008A05EA">
        <w:rPr>
          <w:lang w:val="en-US"/>
        </w:rPr>
        <w:t>1</w:t>
      </w:r>
      <w:r w:rsidR="007C57A2">
        <w:rPr>
          <w:lang w:val="en-US"/>
        </w:rPr>
        <w:t>-a</w:t>
      </w:r>
      <w:r>
        <w:rPr>
          <w:lang w:val="en-US"/>
        </w:rPr>
        <w:t xml:space="preserve">) allows us to evaluate the impact on the global MSL trend using successively the different </w:t>
      </w:r>
      <w:r w:rsidR="00A63D15">
        <w:rPr>
          <w:lang w:val="en-US"/>
        </w:rPr>
        <w:t>datasets</w:t>
      </w:r>
      <w:r>
        <w:rPr>
          <w:lang w:val="en-US"/>
        </w:rPr>
        <w:t xml:space="preserve">. </w:t>
      </w:r>
    </w:p>
    <w:p w:rsidR="00D468F5" w:rsidRDefault="00874E07" w:rsidP="00BF4248">
      <w:pPr>
        <w:pStyle w:val="Titre3"/>
        <w:rPr>
          <w:lang w:val="en-US"/>
        </w:rPr>
      </w:pPr>
      <w:bookmarkStart w:id="14" w:name="_Toc315620028"/>
      <w:r>
        <w:rPr>
          <w:lang w:val="en-US"/>
        </w:rPr>
        <w:t>Comparison of long term estimation</w:t>
      </w:r>
      <w:r w:rsidR="007F626D">
        <w:rPr>
          <w:lang w:val="en-US"/>
        </w:rPr>
        <w:t xml:space="preserve"> and </w:t>
      </w:r>
      <w:r w:rsidR="001B0EBE">
        <w:rPr>
          <w:lang w:val="en-US"/>
        </w:rPr>
        <w:t>i</w:t>
      </w:r>
      <w:r w:rsidR="007F626D" w:rsidRPr="00DA100C">
        <w:rPr>
          <w:lang w:val="en-US"/>
        </w:rPr>
        <w:t>nter-</w:t>
      </w:r>
      <w:r w:rsidR="001B0EBE">
        <w:rPr>
          <w:lang w:val="en-US"/>
        </w:rPr>
        <w:t>a</w:t>
      </w:r>
      <w:r w:rsidR="007F626D" w:rsidRPr="00DA100C">
        <w:rPr>
          <w:lang w:val="en-US"/>
        </w:rPr>
        <w:t>nnual signals</w:t>
      </w:r>
      <w:bookmarkEnd w:id="14"/>
    </w:p>
    <w:p w:rsidR="00874E07" w:rsidRDefault="00DE787C" w:rsidP="00874E07">
      <w:pPr>
        <w:rPr>
          <w:lang w:val="en-US"/>
        </w:rPr>
      </w:pPr>
      <w:r>
        <w:t xml:space="preserve">The MSL trend obtained fromTPJ1J2 maps or </w:t>
      </w:r>
      <w:proofErr w:type="spellStart"/>
      <w:r>
        <w:t>multimission</w:t>
      </w:r>
      <w:proofErr w:type="spellEnd"/>
      <w:r>
        <w:t xml:space="preserve"> maps give very close results, within 0.1mm/year, when estimated over 18 years (1993-2010). </w:t>
      </w:r>
      <w:r w:rsidR="001B0EBE">
        <w:t>The global MSL trend is not sensitive to the mission used.</w:t>
      </w:r>
    </w:p>
    <w:tbl>
      <w:tblPr>
        <w:tblStyle w:val="Grilledutableau"/>
        <w:tblW w:w="0" w:type="auto"/>
        <w:jc w:val="center"/>
        <w:tblLook w:val="04A0"/>
      </w:tblPr>
      <w:tblGrid>
        <w:gridCol w:w="1530"/>
        <w:gridCol w:w="1531"/>
        <w:gridCol w:w="1531"/>
        <w:gridCol w:w="1531"/>
      </w:tblGrid>
      <w:tr w:rsidR="00380491" w:rsidTr="0027388D">
        <w:trPr>
          <w:jc w:val="center"/>
        </w:trPr>
        <w:tc>
          <w:tcPr>
            <w:tcW w:w="1530" w:type="dxa"/>
            <w:shd w:val="clear" w:color="auto" w:fill="EAF1DD" w:themeFill="accent3" w:themeFillTint="33"/>
            <w:vAlign w:val="center"/>
          </w:tcPr>
          <w:p w:rsidR="00380491" w:rsidRDefault="00380491" w:rsidP="0027388D">
            <w:pPr>
              <w:jc w:val="center"/>
              <w:rPr>
                <w:lang w:val="en-US"/>
              </w:rPr>
            </w:pPr>
            <w:r>
              <w:rPr>
                <w:lang w:val="en-US"/>
              </w:rPr>
              <w:t>selection</w:t>
            </w:r>
          </w:p>
        </w:tc>
        <w:tc>
          <w:tcPr>
            <w:tcW w:w="1531" w:type="dxa"/>
            <w:shd w:val="clear" w:color="auto" w:fill="EAF1DD" w:themeFill="accent3" w:themeFillTint="33"/>
          </w:tcPr>
          <w:p w:rsidR="00380491" w:rsidRDefault="00380491" w:rsidP="000D1C4F">
            <w:pPr>
              <w:jc w:val="center"/>
              <w:rPr>
                <w:lang w:val="en-US"/>
              </w:rPr>
            </w:pPr>
            <w:r>
              <w:rPr>
                <w:lang w:val="en-US"/>
              </w:rPr>
              <w:t>TP/J1/J2 Map</w:t>
            </w:r>
          </w:p>
        </w:tc>
        <w:tc>
          <w:tcPr>
            <w:tcW w:w="1531" w:type="dxa"/>
            <w:shd w:val="clear" w:color="auto" w:fill="EAF1DD" w:themeFill="accent3" w:themeFillTint="33"/>
            <w:vAlign w:val="center"/>
          </w:tcPr>
          <w:p w:rsidR="00380491" w:rsidRDefault="00380491" w:rsidP="000D1C4F">
            <w:pPr>
              <w:jc w:val="center"/>
              <w:rPr>
                <w:lang w:val="en-US"/>
              </w:rPr>
            </w:pPr>
            <w:r>
              <w:rPr>
                <w:lang w:val="en-US"/>
              </w:rPr>
              <w:t xml:space="preserve">Ref Map </w:t>
            </w:r>
          </w:p>
        </w:tc>
        <w:tc>
          <w:tcPr>
            <w:tcW w:w="1531" w:type="dxa"/>
            <w:shd w:val="clear" w:color="auto" w:fill="EAF1DD" w:themeFill="accent3" w:themeFillTint="33"/>
            <w:vAlign w:val="center"/>
          </w:tcPr>
          <w:p w:rsidR="00380491" w:rsidRDefault="00380491" w:rsidP="000D1C4F">
            <w:pPr>
              <w:jc w:val="center"/>
              <w:rPr>
                <w:lang w:val="en-US"/>
              </w:rPr>
            </w:pPr>
            <w:r>
              <w:rPr>
                <w:lang w:val="en-US"/>
              </w:rPr>
              <w:t xml:space="preserve">Upd Map </w:t>
            </w:r>
          </w:p>
        </w:tc>
      </w:tr>
      <w:tr w:rsidR="00380491" w:rsidTr="0027388D">
        <w:trPr>
          <w:jc w:val="center"/>
        </w:trPr>
        <w:tc>
          <w:tcPr>
            <w:tcW w:w="1530" w:type="dxa"/>
            <w:vAlign w:val="center"/>
          </w:tcPr>
          <w:p w:rsidR="00380491" w:rsidRDefault="00380491" w:rsidP="00A84BC8">
            <w:pPr>
              <w:jc w:val="center"/>
              <w:rPr>
                <w:lang w:val="en-US"/>
              </w:rPr>
            </w:pPr>
            <w:r>
              <w:rPr>
                <w:lang w:val="en-US"/>
              </w:rPr>
              <w:t>-</w:t>
            </w:r>
            <w:r w:rsidR="00A84BC8">
              <w:rPr>
                <w:lang w:val="en-US"/>
              </w:rPr>
              <w:t>60</w:t>
            </w:r>
            <w:r>
              <w:rPr>
                <w:lang w:val="en-US"/>
              </w:rPr>
              <w:t xml:space="preserve">/ </w:t>
            </w:r>
            <w:r w:rsidR="00A84BC8">
              <w:rPr>
                <w:lang w:val="en-US"/>
              </w:rPr>
              <w:t>60</w:t>
            </w:r>
          </w:p>
        </w:tc>
        <w:tc>
          <w:tcPr>
            <w:tcW w:w="1531" w:type="dxa"/>
          </w:tcPr>
          <w:p w:rsidR="00380491" w:rsidRDefault="00380491" w:rsidP="0027388D">
            <w:pPr>
              <w:jc w:val="center"/>
              <w:rPr>
                <w:lang w:val="en-US"/>
              </w:rPr>
            </w:pPr>
            <w:r>
              <w:t>3.0</w:t>
            </w:r>
            <w:r w:rsidRPr="00154002">
              <w:t xml:space="preserve"> mm/yr</w:t>
            </w:r>
          </w:p>
        </w:tc>
        <w:tc>
          <w:tcPr>
            <w:tcW w:w="1531" w:type="dxa"/>
            <w:vAlign w:val="center"/>
          </w:tcPr>
          <w:p w:rsidR="00380491" w:rsidRDefault="00380491" w:rsidP="0027388D">
            <w:pPr>
              <w:jc w:val="center"/>
              <w:rPr>
                <w:lang w:val="en-US"/>
              </w:rPr>
            </w:pPr>
            <w:r>
              <w:rPr>
                <w:lang w:val="en-US"/>
              </w:rPr>
              <w:t>2.9</w:t>
            </w:r>
            <w:r w:rsidRPr="00154002">
              <w:t xml:space="preserve"> mm/yr</w:t>
            </w:r>
          </w:p>
        </w:tc>
        <w:tc>
          <w:tcPr>
            <w:tcW w:w="1531" w:type="dxa"/>
            <w:vAlign w:val="center"/>
          </w:tcPr>
          <w:p w:rsidR="00380491" w:rsidRPr="00154002" w:rsidRDefault="00380491" w:rsidP="000D1C4F">
            <w:pPr>
              <w:jc w:val="center"/>
            </w:pPr>
          </w:p>
        </w:tc>
      </w:tr>
      <w:tr w:rsidR="00380491" w:rsidTr="0027388D">
        <w:trPr>
          <w:jc w:val="center"/>
        </w:trPr>
        <w:tc>
          <w:tcPr>
            <w:tcW w:w="1530" w:type="dxa"/>
            <w:vAlign w:val="center"/>
          </w:tcPr>
          <w:p w:rsidR="00380491" w:rsidRDefault="00380491" w:rsidP="000D1C4F">
            <w:pPr>
              <w:jc w:val="center"/>
              <w:rPr>
                <w:lang w:val="en-US"/>
              </w:rPr>
            </w:pPr>
            <w:r>
              <w:rPr>
                <w:lang w:val="en-US"/>
              </w:rPr>
              <w:t>Global</w:t>
            </w:r>
          </w:p>
        </w:tc>
        <w:tc>
          <w:tcPr>
            <w:tcW w:w="1531" w:type="dxa"/>
          </w:tcPr>
          <w:p w:rsidR="00380491" w:rsidRDefault="00380491" w:rsidP="0027388D">
            <w:pPr>
              <w:jc w:val="center"/>
              <w:rPr>
                <w:lang w:val="en-US"/>
              </w:rPr>
            </w:pPr>
          </w:p>
        </w:tc>
        <w:tc>
          <w:tcPr>
            <w:tcW w:w="1531" w:type="dxa"/>
            <w:vAlign w:val="center"/>
          </w:tcPr>
          <w:p w:rsidR="00380491" w:rsidRDefault="00380491" w:rsidP="0027388D">
            <w:pPr>
              <w:jc w:val="center"/>
              <w:rPr>
                <w:lang w:val="en-US"/>
              </w:rPr>
            </w:pPr>
            <w:r>
              <w:rPr>
                <w:lang w:val="en-US"/>
              </w:rPr>
              <w:t>2.9</w:t>
            </w:r>
            <w:r w:rsidRPr="00154002">
              <w:t xml:space="preserve"> mm/yr</w:t>
            </w:r>
          </w:p>
        </w:tc>
        <w:tc>
          <w:tcPr>
            <w:tcW w:w="1531" w:type="dxa"/>
            <w:vAlign w:val="center"/>
          </w:tcPr>
          <w:p w:rsidR="00380491" w:rsidRDefault="00380491" w:rsidP="000D1C4F">
            <w:pPr>
              <w:jc w:val="center"/>
              <w:rPr>
                <w:lang w:val="en-US"/>
              </w:rPr>
            </w:pPr>
            <w:r>
              <w:rPr>
                <w:lang w:val="en-US"/>
              </w:rPr>
              <w:t>2.9</w:t>
            </w:r>
            <w:r w:rsidRPr="00154002">
              <w:t xml:space="preserve"> mm/yr</w:t>
            </w:r>
          </w:p>
        </w:tc>
      </w:tr>
    </w:tbl>
    <w:p w:rsidR="00F40E53" w:rsidRDefault="00F40E53" w:rsidP="00F40E53">
      <w:pPr>
        <w:rPr>
          <w:lang w:val="en-US"/>
        </w:rPr>
      </w:pPr>
    </w:p>
    <w:p w:rsidR="00F40E53" w:rsidRPr="00F40E53" w:rsidRDefault="00F40E53" w:rsidP="00DE787C">
      <w:pPr>
        <w:pStyle w:val="Lgende"/>
      </w:pPr>
      <w:r>
        <w:t xml:space="preserve">Tableau </w:t>
      </w:r>
      <w:fldSimple w:instr=" SEQ Tableau \* ARABIC ">
        <w:r w:rsidR="00F17819">
          <w:rPr>
            <w:noProof/>
          </w:rPr>
          <w:t>1</w:t>
        </w:r>
      </w:fldSimple>
      <w:r>
        <w:t xml:space="preserve">: [Diagnosis A201-a] </w:t>
      </w:r>
      <w:r w:rsidR="00FE13E0">
        <w:t xml:space="preserve">Global </w:t>
      </w:r>
      <w:r>
        <w:t xml:space="preserve">MSL trend </w:t>
      </w:r>
      <w:r w:rsidR="00FE13E0">
        <w:t xml:space="preserve">over 1993-2010 using </w:t>
      </w:r>
      <w:r w:rsidR="00380491">
        <w:t xml:space="preserve">three </w:t>
      </w:r>
      <w:r w:rsidR="00FE13E0">
        <w:t>different dataset</w:t>
      </w:r>
      <w:r w:rsidR="00380491">
        <w:t>s</w:t>
      </w:r>
      <w:r w:rsidR="00FE13E0">
        <w:t xml:space="preserve"> with a [-60</w:t>
      </w:r>
      <w:proofErr w:type="gramStart"/>
      <w:r w:rsidR="00FE13E0">
        <w:t>;60</w:t>
      </w:r>
      <w:proofErr w:type="gramEnd"/>
      <w:r w:rsidR="00FE13E0">
        <w:t xml:space="preserve">] selection. </w:t>
      </w:r>
    </w:p>
    <w:p w:rsidR="003B512A" w:rsidRDefault="003B512A" w:rsidP="003B512A">
      <w:r>
        <w:t xml:space="preserve">We notice </w:t>
      </w:r>
      <w:r w:rsidR="00DE787C">
        <w:t xml:space="preserve">however </w:t>
      </w:r>
      <w:r>
        <w:t>a difference between the Ref maps and the TPJ1J2 maps</w:t>
      </w:r>
      <w:r w:rsidR="00C12ED8">
        <w:t xml:space="preserve"> in 1994: the two curves differ</w:t>
      </w:r>
      <w:r>
        <w:t xml:space="preserve"> by several mm (up to 4mm), the </w:t>
      </w:r>
      <w:r w:rsidR="006D1A97">
        <w:t xml:space="preserve">latter </w:t>
      </w:r>
      <w:r>
        <w:t xml:space="preserve">giving a lower mean Sea Level for 1 year approximately during a period corresponding to the Geodetic Phase of ERS-1 (1994 to April 1995). </w:t>
      </w:r>
    </w:p>
    <w:p w:rsidR="00874E07" w:rsidRPr="001B0EBE" w:rsidRDefault="003B512A" w:rsidP="00874E07">
      <w:r>
        <w:t>This difference is not expect</w:t>
      </w:r>
      <w:r w:rsidR="001B0EBE">
        <w:t>ed</w:t>
      </w:r>
      <w:r w:rsidR="00C12ED8">
        <w:t>.</w:t>
      </w:r>
      <w:r>
        <w:t xml:space="preserve"> </w:t>
      </w:r>
      <w:r w:rsidR="00C12ED8">
        <w:rPr>
          <w:lang w:val="en-US"/>
        </w:rPr>
        <w:t>I</w:t>
      </w:r>
      <w:r>
        <w:rPr>
          <w:lang w:val="en-US"/>
        </w:rPr>
        <w:t xml:space="preserve">n the </w:t>
      </w:r>
      <w:proofErr w:type="spellStart"/>
      <w:r>
        <w:rPr>
          <w:lang w:val="en-US"/>
        </w:rPr>
        <w:t>Duacs</w:t>
      </w:r>
      <w:proofErr w:type="spellEnd"/>
      <w:r>
        <w:rPr>
          <w:lang w:val="en-US"/>
        </w:rPr>
        <w:t xml:space="preserve"> system, an important assumption is made on the</w:t>
      </w:r>
      <w:r w:rsidR="001B0EBE">
        <w:rPr>
          <w:lang w:val="en-US"/>
        </w:rPr>
        <w:t xml:space="preserve"> </w:t>
      </w:r>
      <w:r>
        <w:rPr>
          <w:lang w:val="en-US"/>
        </w:rPr>
        <w:t>relative accuracy of the missions used</w:t>
      </w:r>
      <w:r w:rsidR="001B0EBE">
        <w:rPr>
          <w:lang w:val="en-US"/>
        </w:rPr>
        <w:t>:</w:t>
      </w:r>
      <w:r>
        <w:rPr>
          <w:lang w:val="en-US"/>
        </w:rPr>
        <w:t xml:space="preserve"> </w:t>
      </w:r>
      <w:r w:rsidR="001B0EBE">
        <w:rPr>
          <w:lang w:val="en-US"/>
        </w:rPr>
        <w:t>a</w:t>
      </w:r>
      <w:r>
        <w:rPr>
          <w:lang w:val="en-US"/>
        </w:rPr>
        <w:t xml:space="preserve"> reference missions (TP/J1/J2) hold the truth and the other missions are adjusted onto the reference. </w:t>
      </w:r>
      <w:r w:rsidR="001B0EBE">
        <w:rPr>
          <w:lang w:val="en-US"/>
        </w:rPr>
        <w:t xml:space="preserve">Thus </w:t>
      </w:r>
      <w:r w:rsidR="00C12ED8">
        <w:rPr>
          <w:lang w:val="en-US"/>
        </w:rPr>
        <w:t>the difference observed in 1994 is</w:t>
      </w:r>
      <w:r>
        <w:rPr>
          <w:lang w:val="en-US"/>
        </w:rPr>
        <w:t xml:space="preserve"> </w:t>
      </w:r>
      <w:r w:rsidR="00C12ED8">
        <w:rPr>
          <w:lang w:val="en-US"/>
        </w:rPr>
        <w:t>due to an</w:t>
      </w:r>
      <w:r>
        <w:rPr>
          <w:lang w:val="en-US"/>
        </w:rPr>
        <w:t xml:space="preserve"> anomaly </w:t>
      </w:r>
      <w:r w:rsidR="00C12ED8">
        <w:rPr>
          <w:lang w:val="en-US"/>
        </w:rPr>
        <w:t xml:space="preserve">on the Ref series, caused by </w:t>
      </w:r>
      <w:r w:rsidR="0085461B">
        <w:rPr>
          <w:lang w:val="en-US"/>
        </w:rPr>
        <w:t>the use of erroneous</w:t>
      </w:r>
      <w:r>
        <w:rPr>
          <w:lang w:val="en-US"/>
        </w:rPr>
        <w:t xml:space="preserve"> ERS-1 Sea Level Anomalies during the </w:t>
      </w:r>
      <w:r>
        <w:t>Geodetic Phase.</w:t>
      </w:r>
    </w:p>
    <w:p w:rsidR="00AF18D1" w:rsidRDefault="00B14C07" w:rsidP="00AF18D1">
      <w:pPr>
        <w:jc w:val="center"/>
      </w:pPr>
      <w:r>
        <w:rPr>
          <w:noProof/>
          <w:lang w:val="fr-FR"/>
        </w:rPr>
        <w:drawing>
          <wp:inline distT="0" distB="0" distL="0" distR="0">
            <wp:extent cx="2750702" cy="1827098"/>
            <wp:effectExtent l="19050" t="0" r="0" b="0"/>
            <wp:docPr id="36" name="Image 22" descr="X:\OCE_TMP\TSE2Linux\Figures\msl_G_TPJ1J2_Vs_R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X:\OCE_TMP\TSE2Linux\Figures\msl_G_TPJ1J2_Vs_REF.png"/>
                    <pic:cNvPicPr>
                      <a:picLocks noChangeAspect="1" noChangeArrowheads="1"/>
                    </pic:cNvPicPr>
                  </pic:nvPicPr>
                  <pic:blipFill>
                    <a:blip r:embed="rId20" cstate="print"/>
                    <a:srcRect/>
                    <a:stretch>
                      <a:fillRect/>
                    </a:stretch>
                  </pic:blipFill>
                  <pic:spPr bwMode="auto">
                    <a:xfrm>
                      <a:off x="0" y="0"/>
                      <a:ext cx="2754988" cy="1829945"/>
                    </a:xfrm>
                    <a:prstGeom prst="rect">
                      <a:avLst/>
                    </a:prstGeom>
                    <a:noFill/>
                    <a:ln w="9525">
                      <a:noFill/>
                      <a:miter lim="800000"/>
                      <a:headEnd/>
                      <a:tailEnd/>
                    </a:ln>
                  </pic:spPr>
                </pic:pic>
              </a:graphicData>
            </a:graphic>
          </wp:inline>
        </w:drawing>
      </w:r>
      <w:r>
        <w:rPr>
          <w:noProof/>
          <w:lang w:val="fr-FR"/>
        </w:rPr>
        <w:drawing>
          <wp:inline distT="0" distB="0" distL="0" distR="0">
            <wp:extent cx="2751821" cy="1827841"/>
            <wp:effectExtent l="19050" t="0" r="0" b="0"/>
            <wp:docPr id="39" name="Image 23" descr="X:\OCE_TMP\TSE2Linux\Figures\msl_G_UPD_Vs_R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X:\OCE_TMP\TSE2Linux\Figures\msl_G_UPD_Vs_REF.png"/>
                    <pic:cNvPicPr>
                      <a:picLocks noChangeAspect="1" noChangeArrowheads="1"/>
                    </pic:cNvPicPr>
                  </pic:nvPicPr>
                  <pic:blipFill>
                    <a:blip r:embed="rId21" cstate="print"/>
                    <a:srcRect/>
                    <a:stretch>
                      <a:fillRect/>
                    </a:stretch>
                  </pic:blipFill>
                  <pic:spPr bwMode="auto">
                    <a:xfrm>
                      <a:off x="0" y="0"/>
                      <a:ext cx="2752836" cy="1828515"/>
                    </a:xfrm>
                    <a:prstGeom prst="rect">
                      <a:avLst/>
                    </a:prstGeom>
                    <a:noFill/>
                    <a:ln w="9525">
                      <a:noFill/>
                      <a:miter lim="800000"/>
                      <a:headEnd/>
                      <a:tailEnd/>
                    </a:ln>
                  </pic:spPr>
                </pic:pic>
              </a:graphicData>
            </a:graphic>
          </wp:inline>
        </w:drawing>
      </w:r>
    </w:p>
    <w:p w:rsidR="007F626D" w:rsidRPr="0012219D" w:rsidRDefault="00AF18D1" w:rsidP="0012219D">
      <w:pPr>
        <w:pStyle w:val="Lgende"/>
        <w:jc w:val="left"/>
      </w:pPr>
      <w:bookmarkStart w:id="15" w:name="_Toc315620016"/>
      <w:r>
        <w:t xml:space="preserve">Figure </w:t>
      </w:r>
      <w:fldSimple w:instr=" SEQ Figure \* ARABIC ">
        <w:r w:rsidR="00F17819">
          <w:rPr>
            <w:noProof/>
          </w:rPr>
          <w:t>2</w:t>
        </w:r>
      </w:fldSimple>
      <w:r>
        <w:t xml:space="preserve">: [Diagnosis A201-a] </w:t>
      </w:r>
      <w:r w:rsidR="00A84BC8">
        <w:t xml:space="preserve">Left: </w:t>
      </w:r>
      <w:r w:rsidR="006D1A97">
        <w:t xml:space="preserve">Comparison of the </w:t>
      </w:r>
      <w:r>
        <w:t xml:space="preserve">MSL trend </w:t>
      </w:r>
      <w:r w:rsidR="006D1A97">
        <w:t xml:space="preserve">computed using </w:t>
      </w:r>
      <w:r>
        <w:t xml:space="preserve">the </w:t>
      </w:r>
      <w:r w:rsidR="00B14C07">
        <w:t>ref map</w:t>
      </w:r>
      <w:r w:rsidR="006D1A97">
        <w:t>s and TP/J1/J2 maps</w:t>
      </w:r>
      <w:r w:rsidR="00B14C07">
        <w:t xml:space="preserve"> </w:t>
      </w:r>
      <w:r w:rsidR="006D1A97">
        <w:t xml:space="preserve">for latitude lower than 60 </w:t>
      </w:r>
      <w:proofErr w:type="spellStart"/>
      <w:r w:rsidR="006D1A97">
        <w:t>degres</w:t>
      </w:r>
      <w:proofErr w:type="spellEnd"/>
      <w:r w:rsidR="00A84BC8">
        <w:t xml:space="preserve">. Right: </w:t>
      </w:r>
      <w:r w:rsidR="006D1A97">
        <w:t xml:space="preserve"> </w:t>
      </w:r>
      <w:r w:rsidR="00A84BC8">
        <w:t xml:space="preserve">Comparison of the MSL trend computed using the Ref maps </w:t>
      </w:r>
      <w:r w:rsidR="00B14C07">
        <w:t xml:space="preserve">and </w:t>
      </w:r>
      <w:proofErr w:type="spellStart"/>
      <w:r w:rsidR="00B14C07">
        <w:t>Upd</w:t>
      </w:r>
      <w:proofErr w:type="spellEnd"/>
      <w:r w:rsidR="00B14C07">
        <w:t xml:space="preserve"> time series </w:t>
      </w:r>
      <w:r w:rsidR="00A84BC8">
        <w:t>over the whole globe</w:t>
      </w:r>
      <w:bookmarkEnd w:id="15"/>
      <w:r>
        <w:t xml:space="preserve"> </w:t>
      </w:r>
      <w:r w:rsidR="007F626D">
        <w:rPr>
          <w:lang w:val="en-US"/>
        </w:rPr>
        <w:br w:type="page"/>
      </w:r>
    </w:p>
    <w:p w:rsidR="00B6578E" w:rsidRDefault="00B6578E" w:rsidP="00B6578E">
      <w:pPr>
        <w:pStyle w:val="Titre1"/>
        <w:rPr>
          <w:rFonts w:eastAsiaTheme="minorHAnsi"/>
          <w:lang w:val="en-US" w:eastAsia="en-US"/>
        </w:rPr>
      </w:pPr>
      <w:bookmarkStart w:id="16" w:name="_Toc315620029"/>
      <w:r>
        <w:rPr>
          <w:rFonts w:eastAsiaTheme="minorHAnsi"/>
          <w:lang w:val="en-US" w:eastAsia="en-US"/>
        </w:rPr>
        <w:lastRenderedPageBreak/>
        <w:t>Regional Mean Sea Level</w:t>
      </w:r>
      <w:bookmarkEnd w:id="16"/>
    </w:p>
    <w:p w:rsidR="00303AB2" w:rsidRDefault="00303AB2" w:rsidP="00303AB2">
      <w:pPr>
        <w:pStyle w:val="Titre2"/>
        <w:rPr>
          <w:lang w:val="en-US"/>
        </w:rPr>
      </w:pPr>
      <w:bookmarkStart w:id="17" w:name="_Toc315620030"/>
      <w:r>
        <w:rPr>
          <w:lang w:val="en-US"/>
        </w:rPr>
        <w:t>Long-</w:t>
      </w:r>
      <w:r w:rsidRPr="00BF4248">
        <w:t>term</w:t>
      </w:r>
      <w:r>
        <w:rPr>
          <w:lang w:val="en-US"/>
        </w:rPr>
        <w:t xml:space="preserve"> evolution</w:t>
      </w:r>
      <w:bookmarkEnd w:id="17"/>
    </w:p>
    <w:p w:rsidR="00303AB2" w:rsidRDefault="00303AB2" w:rsidP="00303AB2">
      <w:pPr>
        <w:pStyle w:val="Titre3"/>
        <w:rPr>
          <w:lang w:val="en-US"/>
        </w:rPr>
      </w:pPr>
      <w:bookmarkStart w:id="18" w:name="_Toc315620031"/>
      <w:r>
        <w:rPr>
          <w:lang w:val="en-US"/>
        </w:rPr>
        <w:t xml:space="preserve">Validation </w:t>
      </w:r>
      <w:r w:rsidR="007C57A2">
        <w:rPr>
          <w:lang w:val="en-US"/>
        </w:rPr>
        <w:t>diagnoses</w:t>
      </w:r>
      <w:r>
        <w:rPr>
          <w:lang w:val="en-US"/>
        </w:rPr>
        <w:t xml:space="preserve"> used</w:t>
      </w:r>
      <w:bookmarkEnd w:id="18"/>
      <w:r>
        <w:rPr>
          <w:lang w:val="en-US"/>
        </w:rPr>
        <w:t xml:space="preserve"> </w:t>
      </w:r>
    </w:p>
    <w:p w:rsidR="00B70C24" w:rsidRDefault="00B70C24" w:rsidP="002E7CCC">
      <w:pPr>
        <w:rPr>
          <w:lang w:val="en-US"/>
        </w:rPr>
      </w:pPr>
      <w:r>
        <w:rPr>
          <w:lang w:val="en-US"/>
        </w:rPr>
        <w:t xml:space="preserve">The validation </w:t>
      </w:r>
      <w:r w:rsidR="007C57A2">
        <w:rPr>
          <w:lang w:val="en-US"/>
        </w:rPr>
        <w:t>diagnosis</w:t>
      </w:r>
      <w:r>
        <w:rPr>
          <w:lang w:val="en-US"/>
        </w:rPr>
        <w:t xml:space="preserve"> of the regional trend of sea-level differences using successively </w:t>
      </w:r>
      <w:r w:rsidR="00154DA6">
        <w:rPr>
          <w:lang w:val="en-US"/>
        </w:rPr>
        <w:t>the two datasets</w:t>
      </w:r>
      <w:r>
        <w:rPr>
          <w:lang w:val="en-US"/>
        </w:rPr>
        <w:t xml:space="preserve"> allows us to evaluate the impact of the different corrections on the local MSL trends. </w:t>
      </w:r>
    </w:p>
    <w:p w:rsidR="00372C9E" w:rsidRPr="00372C9E" w:rsidRDefault="00035B87" w:rsidP="00BB1C2D">
      <w:pPr>
        <w:pStyle w:val="Titre3"/>
        <w:rPr>
          <w:lang w:val="en-US"/>
        </w:rPr>
      </w:pPr>
      <w:bookmarkStart w:id="19" w:name="_Toc315620032"/>
      <w:r>
        <w:rPr>
          <w:lang w:val="en-US"/>
        </w:rPr>
        <w:t xml:space="preserve">Comparison of </w:t>
      </w:r>
      <w:r w:rsidR="0012219D">
        <w:rPr>
          <w:lang w:val="en-US"/>
        </w:rPr>
        <w:t>Regional</w:t>
      </w:r>
      <w:r>
        <w:rPr>
          <w:lang w:val="en-US"/>
        </w:rPr>
        <w:t xml:space="preserve"> mean sea level</w:t>
      </w:r>
      <w:bookmarkEnd w:id="19"/>
    </w:p>
    <w:p w:rsidR="00C91728" w:rsidRDefault="0091471E" w:rsidP="00BB1C2D">
      <w:pPr>
        <w:rPr>
          <w:lang w:val="en-US"/>
        </w:rPr>
      </w:pPr>
      <w:r>
        <w:rPr>
          <w:lang w:val="en-US"/>
        </w:rPr>
        <w:fldChar w:fldCharType="begin"/>
      </w:r>
      <w:r w:rsidR="00851824">
        <w:rPr>
          <w:lang w:val="en-US"/>
        </w:rPr>
        <w:instrText xml:space="preserve"> REF _Ref305355104 \h </w:instrText>
      </w:r>
      <w:r>
        <w:rPr>
          <w:lang w:val="en-US"/>
        </w:rPr>
      </w:r>
      <w:r>
        <w:rPr>
          <w:lang w:val="en-US"/>
        </w:rPr>
        <w:fldChar w:fldCharType="separate"/>
      </w:r>
      <w:r w:rsidR="00F17819">
        <w:t xml:space="preserve">Figure </w:t>
      </w:r>
      <w:r w:rsidR="00F17819">
        <w:rPr>
          <w:noProof/>
        </w:rPr>
        <w:t>3</w:t>
      </w:r>
      <w:r>
        <w:rPr>
          <w:lang w:val="en-US"/>
        </w:rPr>
        <w:fldChar w:fldCharType="end"/>
      </w:r>
      <w:r w:rsidR="00372C9E">
        <w:rPr>
          <w:lang w:val="en-US"/>
        </w:rPr>
        <w:t xml:space="preserve"> </w:t>
      </w:r>
      <w:r w:rsidR="00C91728">
        <w:rPr>
          <w:lang w:val="en-US"/>
        </w:rPr>
        <w:t>left</w:t>
      </w:r>
      <w:r w:rsidR="00851824">
        <w:rPr>
          <w:lang w:val="en-US"/>
        </w:rPr>
        <w:t xml:space="preserve"> shows the </w:t>
      </w:r>
      <w:r w:rsidR="004D2B94">
        <w:rPr>
          <w:lang w:val="en-US"/>
        </w:rPr>
        <w:t>TPJ1J2-Ref r</w:t>
      </w:r>
      <w:r w:rsidR="002677EF">
        <w:rPr>
          <w:lang w:val="en-US"/>
        </w:rPr>
        <w:t xml:space="preserve">egional Mean Sea level </w:t>
      </w:r>
      <w:r w:rsidR="004D2B94">
        <w:rPr>
          <w:lang w:val="en-US"/>
        </w:rPr>
        <w:t>difference</w:t>
      </w:r>
      <w:r w:rsidR="002677EF">
        <w:rPr>
          <w:lang w:val="en-US"/>
        </w:rPr>
        <w:t xml:space="preserve"> over 1993-2010</w:t>
      </w:r>
      <w:r w:rsidR="00851824">
        <w:rPr>
          <w:lang w:val="en-US"/>
        </w:rPr>
        <w:t xml:space="preserve">. Two sorts of patterns </w:t>
      </w:r>
      <w:r w:rsidR="00E504A6">
        <w:rPr>
          <w:lang w:val="en-US"/>
        </w:rPr>
        <w:t xml:space="preserve">are observed. At first, </w:t>
      </w:r>
      <w:r w:rsidR="003F082D">
        <w:rPr>
          <w:lang w:val="en-US"/>
        </w:rPr>
        <w:t>short scales (</w:t>
      </w:r>
      <w:r w:rsidR="001B0EBE">
        <w:rPr>
          <w:lang w:val="en-US"/>
        </w:rPr>
        <w:t>~2</w:t>
      </w:r>
      <w:r w:rsidR="003F082D">
        <w:rPr>
          <w:lang w:val="en-US"/>
        </w:rPr>
        <w:t xml:space="preserve">00km) differences </w:t>
      </w:r>
      <w:r w:rsidR="00E504A6">
        <w:rPr>
          <w:lang w:val="en-US"/>
        </w:rPr>
        <w:t>are</w:t>
      </w:r>
      <w:r w:rsidR="003F082D">
        <w:rPr>
          <w:lang w:val="en-US"/>
        </w:rPr>
        <w:t xml:space="preserve"> visible in high variability areas.</w:t>
      </w:r>
      <w:r w:rsidR="004D2B94">
        <w:rPr>
          <w:lang w:val="en-US"/>
        </w:rPr>
        <w:t xml:space="preserve"> </w:t>
      </w:r>
      <w:r>
        <w:rPr>
          <w:lang w:val="en-US"/>
        </w:rPr>
        <w:fldChar w:fldCharType="begin"/>
      </w:r>
      <w:r w:rsidR="001B0EBE">
        <w:rPr>
          <w:lang w:val="en-US"/>
        </w:rPr>
        <w:instrText xml:space="preserve"> REF _Ref305391625 \h </w:instrText>
      </w:r>
      <w:r>
        <w:rPr>
          <w:lang w:val="en-US"/>
        </w:rPr>
      </w:r>
      <w:r>
        <w:rPr>
          <w:lang w:val="en-US"/>
        </w:rPr>
        <w:fldChar w:fldCharType="separate"/>
      </w:r>
      <w:r w:rsidR="00F17819">
        <w:t xml:space="preserve">Figure </w:t>
      </w:r>
      <w:r w:rsidR="00F17819">
        <w:rPr>
          <w:noProof/>
        </w:rPr>
        <w:t>4</w:t>
      </w:r>
      <w:r>
        <w:rPr>
          <w:lang w:val="en-US"/>
        </w:rPr>
        <w:fldChar w:fldCharType="end"/>
      </w:r>
      <w:r w:rsidR="00851824">
        <w:rPr>
          <w:lang w:val="en-US"/>
        </w:rPr>
        <w:t xml:space="preserve"> shows a zoom of the MSL trends as seen by the two constellations </w:t>
      </w:r>
      <w:r w:rsidR="001B0EBE">
        <w:rPr>
          <w:lang w:val="en-US"/>
        </w:rPr>
        <w:t xml:space="preserve">in the </w:t>
      </w:r>
      <w:proofErr w:type="spellStart"/>
      <w:r w:rsidR="001B0EBE">
        <w:rPr>
          <w:lang w:val="en-US"/>
        </w:rPr>
        <w:t>Kuroshio</w:t>
      </w:r>
      <w:proofErr w:type="spellEnd"/>
      <w:r w:rsidR="001B0EBE">
        <w:rPr>
          <w:lang w:val="en-US"/>
        </w:rPr>
        <w:t xml:space="preserve"> area</w:t>
      </w:r>
      <w:r w:rsidR="007D3523">
        <w:rPr>
          <w:lang w:val="en-US"/>
        </w:rPr>
        <w:t>. In this region of strong mesoscale activity, strong differences are observed: the signature of the MSL change</w:t>
      </w:r>
      <w:r w:rsidR="006B537C">
        <w:rPr>
          <w:lang w:val="en-US"/>
        </w:rPr>
        <w:t>s</w:t>
      </w:r>
      <w:r w:rsidR="007D3523">
        <w:rPr>
          <w:lang w:val="en-US"/>
        </w:rPr>
        <w:t xml:space="preserve"> in the current </w:t>
      </w:r>
      <w:r w:rsidR="0085461B">
        <w:rPr>
          <w:lang w:val="en-US"/>
        </w:rPr>
        <w:t xml:space="preserve">and </w:t>
      </w:r>
      <w:r w:rsidR="007D3523">
        <w:rPr>
          <w:lang w:val="en-US"/>
        </w:rPr>
        <w:t>seems better reconstructed in the Ref map than in the TPJ1J2 map. On the map of differences, we observe that</w:t>
      </w:r>
      <w:r w:rsidR="001B0EBE">
        <w:rPr>
          <w:lang w:val="en-US"/>
        </w:rPr>
        <w:t xml:space="preserve"> over</w:t>
      </w:r>
      <w:r w:rsidR="00E504A6">
        <w:rPr>
          <w:lang w:val="en-US"/>
        </w:rPr>
        <w:t xml:space="preserve"> T/P ground track, the differences are almost zero, but </w:t>
      </w:r>
      <w:r w:rsidR="0085461B">
        <w:rPr>
          <w:lang w:val="en-US"/>
        </w:rPr>
        <w:t xml:space="preserve">that </w:t>
      </w:r>
      <w:r w:rsidR="00E504A6">
        <w:rPr>
          <w:lang w:val="en-US"/>
        </w:rPr>
        <w:t>between the</w:t>
      </w:r>
      <w:r w:rsidR="0085461B">
        <w:rPr>
          <w:lang w:val="en-US"/>
        </w:rPr>
        <w:t>se</w:t>
      </w:r>
      <w:r w:rsidR="00E504A6">
        <w:rPr>
          <w:lang w:val="en-US"/>
        </w:rPr>
        <w:t xml:space="preserve"> tracks</w:t>
      </w:r>
      <w:r w:rsidR="001B0EBE">
        <w:rPr>
          <w:lang w:val="en-US"/>
        </w:rPr>
        <w:t>,</w:t>
      </w:r>
      <w:r w:rsidR="00E504A6">
        <w:rPr>
          <w:lang w:val="en-US"/>
        </w:rPr>
        <w:t xml:space="preserve"> </w:t>
      </w:r>
      <w:r w:rsidR="001B0EBE">
        <w:rPr>
          <w:lang w:val="en-US"/>
        </w:rPr>
        <w:t>h</w:t>
      </w:r>
      <w:r w:rsidR="00E504A6">
        <w:rPr>
          <w:lang w:val="en-US"/>
        </w:rPr>
        <w:t>igh differen</w:t>
      </w:r>
      <w:r w:rsidR="007D3523">
        <w:rPr>
          <w:lang w:val="en-US"/>
        </w:rPr>
        <w:t xml:space="preserve">ces, up to 10mm/yr, are visible. </w:t>
      </w:r>
      <w:r w:rsidR="00C91728">
        <w:rPr>
          <w:lang w:val="en-US"/>
        </w:rPr>
        <w:t xml:space="preserve">The difference is high in the area of strong mesoscale activity. </w:t>
      </w:r>
      <w:r>
        <w:rPr>
          <w:lang w:val="en-US"/>
        </w:rPr>
        <w:fldChar w:fldCharType="begin"/>
      </w:r>
      <w:r w:rsidR="00C91728">
        <w:rPr>
          <w:lang w:val="en-US"/>
        </w:rPr>
        <w:instrText xml:space="preserve"> REF _Ref305391625 \h </w:instrText>
      </w:r>
      <w:r>
        <w:rPr>
          <w:lang w:val="en-US"/>
        </w:rPr>
      </w:r>
      <w:r>
        <w:rPr>
          <w:lang w:val="en-US"/>
        </w:rPr>
        <w:fldChar w:fldCharType="separate"/>
      </w:r>
      <w:r w:rsidR="00F17819">
        <w:t xml:space="preserve">Figure </w:t>
      </w:r>
      <w:r w:rsidR="00F17819">
        <w:rPr>
          <w:noProof/>
        </w:rPr>
        <w:t>4</w:t>
      </w:r>
      <w:r>
        <w:rPr>
          <w:lang w:val="en-US"/>
        </w:rPr>
        <w:fldChar w:fldCharType="end"/>
      </w:r>
      <w:r w:rsidR="00C91728">
        <w:rPr>
          <w:lang w:val="en-US"/>
        </w:rPr>
        <w:t xml:space="preserve"> shows a zoom of the MSL trend using the 2 series </w:t>
      </w:r>
      <w:r w:rsidR="00E7348C">
        <w:rPr>
          <w:lang w:val="en-US"/>
        </w:rPr>
        <w:t xml:space="preserve">in the </w:t>
      </w:r>
      <w:proofErr w:type="spellStart"/>
      <w:r w:rsidR="00E7348C">
        <w:rPr>
          <w:lang w:val="en-US"/>
        </w:rPr>
        <w:t>Kurioshio</w:t>
      </w:r>
      <w:proofErr w:type="spellEnd"/>
      <w:r w:rsidR="00E7348C">
        <w:rPr>
          <w:lang w:val="en-US"/>
        </w:rPr>
        <w:t xml:space="preserve"> </w:t>
      </w:r>
      <w:r w:rsidR="00C91728">
        <w:rPr>
          <w:lang w:val="en-US"/>
        </w:rPr>
        <w:t xml:space="preserve">and the associated difference. </w:t>
      </w:r>
      <w:r w:rsidR="007D3523">
        <w:rPr>
          <w:lang w:val="en-US"/>
        </w:rPr>
        <w:t xml:space="preserve">This effect </w:t>
      </w:r>
      <w:r w:rsidR="0085461B">
        <w:rPr>
          <w:lang w:val="en-US"/>
        </w:rPr>
        <w:t>is the consequence</w:t>
      </w:r>
      <w:r w:rsidR="007D3523">
        <w:rPr>
          <w:lang w:val="en-US"/>
        </w:rPr>
        <w:t xml:space="preserve"> of the poor sampling available when using TPJ1J2 only, and demonstrate the importance of the contribution of ERS1/2/Envisat satellites on regional MSL trend.</w:t>
      </w:r>
      <w:r w:rsidR="00787661">
        <w:rPr>
          <w:lang w:val="en-US"/>
        </w:rPr>
        <w:t xml:space="preserve"> </w:t>
      </w:r>
      <w:r w:rsidR="00E504A6">
        <w:rPr>
          <w:lang w:val="en-US"/>
        </w:rPr>
        <w:t>Secondly, differences at longer wave length (up to several thousand km) with amplitude between -1mm/year and +1mm/yr are also visible at mid latitude notably. When estimated over a 10 year period (2000-2010)</w:t>
      </w:r>
      <w:r w:rsidR="00372C9E">
        <w:rPr>
          <w:lang w:val="en-US"/>
        </w:rPr>
        <w:t xml:space="preserve"> (</w:t>
      </w:r>
      <w:r>
        <w:rPr>
          <w:lang w:val="en-US"/>
        </w:rPr>
        <w:fldChar w:fldCharType="begin"/>
      </w:r>
      <w:r w:rsidR="00372C9E">
        <w:rPr>
          <w:lang w:val="en-US"/>
        </w:rPr>
        <w:instrText xml:space="preserve"> REF _Ref305357694 \h </w:instrText>
      </w:r>
      <w:r>
        <w:rPr>
          <w:lang w:val="en-US"/>
        </w:rPr>
      </w:r>
      <w:r>
        <w:rPr>
          <w:lang w:val="en-US"/>
        </w:rPr>
        <w:fldChar w:fldCharType="separate"/>
      </w:r>
      <w:r w:rsidR="00F17819">
        <w:t xml:space="preserve">Figure </w:t>
      </w:r>
      <w:r w:rsidR="00F17819">
        <w:rPr>
          <w:noProof/>
        </w:rPr>
        <w:t>5</w:t>
      </w:r>
      <w:r>
        <w:rPr>
          <w:lang w:val="en-US"/>
        </w:rPr>
        <w:fldChar w:fldCharType="end"/>
      </w:r>
      <w:r w:rsidR="00C91728">
        <w:rPr>
          <w:lang w:val="en-US"/>
        </w:rPr>
        <w:t>right</w:t>
      </w:r>
      <w:r w:rsidR="00372C9E">
        <w:rPr>
          <w:lang w:val="en-US"/>
        </w:rPr>
        <w:t>)</w:t>
      </w:r>
      <w:r w:rsidR="00E504A6">
        <w:rPr>
          <w:lang w:val="en-US"/>
        </w:rPr>
        <w:t xml:space="preserve">, </w:t>
      </w:r>
      <w:r w:rsidR="00BE155F">
        <w:rPr>
          <w:lang w:val="en-US"/>
        </w:rPr>
        <w:t>this signal becomes</w:t>
      </w:r>
      <w:r w:rsidR="00E504A6">
        <w:rPr>
          <w:lang w:val="en-US"/>
        </w:rPr>
        <w:t xml:space="preserve"> clearer</w:t>
      </w:r>
      <w:r w:rsidR="00BE155F">
        <w:rPr>
          <w:lang w:val="en-US"/>
        </w:rPr>
        <w:t>, with two bands of negative trend differences along the geomagnetic equator. This</w:t>
      </w:r>
      <w:r w:rsidR="00E504A6">
        <w:rPr>
          <w:lang w:val="en-US"/>
        </w:rPr>
        <w:t xml:space="preserve"> </w:t>
      </w:r>
      <w:r w:rsidR="00BE155F">
        <w:rPr>
          <w:lang w:val="en-US"/>
        </w:rPr>
        <w:t xml:space="preserve">difference, highly </w:t>
      </w:r>
      <w:r w:rsidR="00E504A6">
        <w:rPr>
          <w:lang w:val="en-US"/>
        </w:rPr>
        <w:t xml:space="preserve">correlated with </w:t>
      </w:r>
      <w:r w:rsidR="007E3DC2">
        <w:rPr>
          <w:lang w:val="en-US"/>
        </w:rPr>
        <w:t>the</w:t>
      </w:r>
      <w:r w:rsidR="00E504A6">
        <w:rPr>
          <w:lang w:val="en-US"/>
        </w:rPr>
        <w:t xml:space="preserve"> ionosphere </w:t>
      </w:r>
      <w:r w:rsidR="00BE155F">
        <w:rPr>
          <w:lang w:val="en-US"/>
        </w:rPr>
        <w:t>signal, highlight</w:t>
      </w:r>
      <w:r w:rsidR="0085461B">
        <w:rPr>
          <w:lang w:val="en-US"/>
        </w:rPr>
        <w:t>s</w:t>
      </w:r>
      <w:r w:rsidR="00BE155F">
        <w:rPr>
          <w:lang w:val="en-US"/>
        </w:rPr>
        <w:t xml:space="preserve"> a residual error in one of the two dataset. </w:t>
      </w:r>
      <w:r w:rsidR="00372C9E">
        <w:rPr>
          <w:lang w:val="en-US"/>
        </w:rPr>
        <w:t xml:space="preserve">This error is described </w:t>
      </w:r>
      <w:r w:rsidR="0085461B">
        <w:rPr>
          <w:lang w:val="en-US"/>
        </w:rPr>
        <w:t xml:space="preserve">with more details </w:t>
      </w:r>
      <w:r w:rsidR="00372C9E">
        <w:rPr>
          <w:lang w:val="en-US"/>
        </w:rPr>
        <w:t>in the inter</w:t>
      </w:r>
      <w:r w:rsidR="0085461B">
        <w:rPr>
          <w:lang w:val="en-US"/>
        </w:rPr>
        <w:t>-</w:t>
      </w:r>
      <w:r w:rsidR="00372C9E">
        <w:rPr>
          <w:lang w:val="en-US"/>
        </w:rPr>
        <w:t>an</w:t>
      </w:r>
      <w:r w:rsidR="0085461B">
        <w:rPr>
          <w:lang w:val="en-US"/>
        </w:rPr>
        <w:t>n</w:t>
      </w:r>
      <w:r w:rsidR="00372C9E">
        <w:rPr>
          <w:lang w:val="en-US"/>
        </w:rPr>
        <w:t>ual chapter.</w:t>
      </w:r>
      <w:r w:rsidR="00C91728">
        <w:rPr>
          <w:lang w:val="en-US"/>
        </w:rPr>
        <w:t xml:space="preserve"> </w:t>
      </w:r>
    </w:p>
    <w:p w:rsidR="00372C9E" w:rsidRDefault="00372C9E" w:rsidP="00BB1C2D">
      <w:pPr>
        <w:rPr>
          <w:lang w:val="en-US"/>
        </w:rPr>
      </w:pPr>
    </w:p>
    <w:p w:rsidR="0063683F" w:rsidRDefault="005D1A65" w:rsidP="005D1A65">
      <w:pPr>
        <w:jc w:val="center"/>
      </w:pPr>
      <w:r>
        <w:rPr>
          <w:noProof/>
          <w:lang w:val="fr-FR"/>
        </w:rPr>
        <w:drawing>
          <wp:inline distT="0" distB="0" distL="0" distR="0">
            <wp:extent cx="2692400" cy="1847850"/>
            <wp:effectExtent l="19050" t="0" r="0" b="0"/>
            <wp:docPr id="12" name="Image 5" descr="X:\OCE_TMP\TSE2Linux\DiffGrids_Ref_TPJ1J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OCE_TMP\TSE2Linux\DiffGrids_Ref_TPJ1J2.png"/>
                    <pic:cNvPicPr>
                      <a:picLocks noChangeAspect="1" noChangeArrowheads="1"/>
                    </pic:cNvPicPr>
                  </pic:nvPicPr>
                  <pic:blipFill>
                    <a:blip r:embed="rId22" cstate="print"/>
                    <a:srcRect/>
                    <a:stretch>
                      <a:fillRect/>
                    </a:stretch>
                  </pic:blipFill>
                  <pic:spPr bwMode="auto">
                    <a:xfrm>
                      <a:off x="0" y="0"/>
                      <a:ext cx="2698244" cy="1851861"/>
                    </a:xfrm>
                    <a:prstGeom prst="rect">
                      <a:avLst/>
                    </a:prstGeom>
                    <a:noFill/>
                    <a:ln w="9525">
                      <a:noFill/>
                      <a:miter lim="800000"/>
                      <a:headEnd/>
                      <a:tailEnd/>
                    </a:ln>
                  </pic:spPr>
                </pic:pic>
              </a:graphicData>
            </a:graphic>
          </wp:inline>
        </w:drawing>
      </w:r>
      <w:r w:rsidR="00BF6855" w:rsidRPr="00265D99">
        <w:rPr>
          <w:noProof/>
          <w:lang w:val="fr-FR"/>
        </w:rPr>
        <w:drawing>
          <wp:inline distT="0" distB="0" distL="0" distR="0">
            <wp:extent cx="2730500" cy="2073772"/>
            <wp:effectExtent l="19050" t="0" r="0" b="0"/>
            <wp:docPr id="66" name="Image 2" descr="X:\OCE_TMP\TSE2Linux\DiffGrids.png"/>
            <wp:cNvGraphicFramePr/>
            <a:graphic xmlns:a="http://schemas.openxmlformats.org/drawingml/2006/main">
              <a:graphicData uri="http://schemas.openxmlformats.org/drawingml/2006/picture">
                <pic:pic xmlns:pic="http://schemas.openxmlformats.org/drawingml/2006/picture">
                  <pic:nvPicPr>
                    <pic:cNvPr id="8" name="Picture 14" descr="X:\OCE_TMP\TSE2Linux\DiffGrids.png"/>
                    <pic:cNvPicPr>
                      <a:picLocks noChangeAspect="1" noChangeArrowheads="1"/>
                    </pic:cNvPicPr>
                  </pic:nvPicPr>
                  <pic:blipFill>
                    <a:blip r:embed="rId23" cstate="print"/>
                    <a:srcRect/>
                    <a:stretch>
                      <a:fillRect/>
                    </a:stretch>
                  </pic:blipFill>
                  <pic:spPr bwMode="auto">
                    <a:xfrm>
                      <a:off x="0" y="0"/>
                      <a:ext cx="2730399" cy="2073695"/>
                    </a:xfrm>
                    <a:prstGeom prst="rect">
                      <a:avLst/>
                    </a:prstGeom>
                    <a:noFill/>
                  </pic:spPr>
                </pic:pic>
              </a:graphicData>
            </a:graphic>
          </wp:inline>
        </w:drawing>
      </w:r>
    </w:p>
    <w:p w:rsidR="0063683F" w:rsidRDefault="0063683F" w:rsidP="0012219D">
      <w:pPr>
        <w:pStyle w:val="Lgende"/>
      </w:pPr>
      <w:bookmarkStart w:id="20" w:name="_Ref305355104"/>
      <w:bookmarkStart w:id="21" w:name="_Toc315620017"/>
      <w:r>
        <w:t xml:space="preserve">Figure </w:t>
      </w:r>
      <w:fldSimple w:instr=" SEQ Figure \* ARABIC ">
        <w:r w:rsidR="00F17819">
          <w:rPr>
            <w:noProof/>
          </w:rPr>
          <w:t>3</w:t>
        </w:r>
      </w:fldSimple>
      <w:bookmarkEnd w:id="20"/>
      <w:r>
        <w:t xml:space="preserve">: [Diagnosis A204-a] </w:t>
      </w:r>
      <w:r w:rsidR="00BF6855">
        <w:t>Difference of TPJ1J2 and Ref regional MSL trend on 1993-2010 (left)</w:t>
      </w:r>
      <w:r w:rsidR="00265D99" w:rsidRPr="00265D99">
        <w:t xml:space="preserve"> </w:t>
      </w:r>
      <w:r w:rsidR="00BF6855">
        <w:t xml:space="preserve">and 2000-2010 </w:t>
      </w:r>
      <w:proofErr w:type="gramStart"/>
      <w:r w:rsidR="00BF6855">
        <w:t>period</w:t>
      </w:r>
      <w:proofErr w:type="gramEnd"/>
      <w:r w:rsidR="00BF6855">
        <w:t xml:space="preserve"> (right)</w:t>
      </w:r>
      <w:bookmarkEnd w:id="21"/>
    </w:p>
    <w:p w:rsidR="00BF6855" w:rsidRPr="00BF6855" w:rsidRDefault="00BF6855" w:rsidP="00BF6855"/>
    <w:p w:rsidR="00BF6855" w:rsidRDefault="0091471E" w:rsidP="00BF6855">
      <w:pPr>
        <w:jc w:val="center"/>
      </w:pPr>
      <w:r>
        <w:rPr>
          <w:noProof/>
          <w:lang w:val="fr-FR"/>
        </w:rPr>
        <w:lastRenderedPageBreak/>
        <w:pict>
          <v:shapetype id="_x0000_t202" coordsize="21600,21600" o:spt="202" path="m,l,21600r21600,l21600,xe">
            <v:stroke joinstyle="miter"/>
            <v:path gradientshapeok="t" o:connecttype="rect"/>
          </v:shapetype>
          <v:shape id="_x0000_s1035" type="#_x0000_t202" style="position:absolute;left:0;text-align:left;margin-left:330.2pt;margin-top:6.55pt;width:66.5pt;height:21pt;z-index:251667456">
            <v:textbox style="mso-next-textbox:#_x0000_s1035">
              <w:txbxContent>
                <w:p w:rsidR="006815F4" w:rsidRPr="004D2B94" w:rsidRDefault="006815F4" w:rsidP="00BF6855">
                  <w:pPr>
                    <w:rPr>
                      <w:sz w:val="28"/>
                      <w:szCs w:val="28"/>
                      <w:lang w:val="fr-FR"/>
                    </w:rPr>
                  </w:pPr>
                  <w:r w:rsidRPr="004D2B94">
                    <w:rPr>
                      <w:sz w:val="28"/>
                      <w:szCs w:val="28"/>
                      <w:lang w:val="fr-FR"/>
                    </w:rPr>
                    <w:t>TPJ1J2</w:t>
                  </w:r>
                </w:p>
              </w:txbxContent>
            </v:textbox>
          </v:shape>
        </w:pict>
      </w:r>
      <w:r>
        <w:rPr>
          <w:noProof/>
          <w:lang w:val="fr-FR"/>
        </w:rPr>
        <w:pict>
          <v:shape id="_x0000_s1036" type="#_x0000_t202" style="position:absolute;left:0;text-align:left;margin-left:330.2pt;margin-top:114.15pt;width:66.5pt;height:21pt;z-index:251668480">
            <v:textbox style="mso-next-textbox:#_x0000_s1036">
              <w:txbxContent>
                <w:p w:rsidR="006815F4" w:rsidRPr="004D2B94" w:rsidRDefault="006815F4" w:rsidP="00BF6855">
                  <w:pPr>
                    <w:rPr>
                      <w:sz w:val="28"/>
                      <w:szCs w:val="28"/>
                      <w:lang w:val="fr-FR"/>
                    </w:rPr>
                  </w:pPr>
                  <w:proofErr w:type="spellStart"/>
                  <w:r>
                    <w:rPr>
                      <w:sz w:val="28"/>
                      <w:szCs w:val="28"/>
                      <w:lang w:val="fr-FR"/>
                    </w:rPr>
                    <w:t>Ref</w:t>
                  </w:r>
                  <w:proofErr w:type="spellEnd"/>
                </w:p>
              </w:txbxContent>
            </v:textbox>
          </v:shape>
        </w:pict>
      </w:r>
      <w:r w:rsidR="00BF6855">
        <w:rPr>
          <w:noProof/>
          <w:lang w:val="fr-FR"/>
        </w:rPr>
        <w:drawing>
          <wp:inline distT="0" distB="0" distL="0" distR="0">
            <wp:extent cx="4533900" cy="1333353"/>
            <wp:effectExtent l="19050" t="0" r="0" b="0"/>
            <wp:docPr id="68" name="Image 7" descr="C:\Users\yfaugere\Desktop\TraiterSerieGrilles_ET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yfaugere\Desktop\TraiterSerieGrilles_ETU.png"/>
                    <pic:cNvPicPr>
                      <a:picLocks noChangeAspect="1" noChangeArrowheads="1"/>
                    </pic:cNvPicPr>
                  </pic:nvPicPr>
                  <pic:blipFill>
                    <a:blip r:embed="rId24" cstate="print"/>
                    <a:srcRect t="20625" b="23958"/>
                    <a:stretch>
                      <a:fillRect/>
                    </a:stretch>
                  </pic:blipFill>
                  <pic:spPr bwMode="auto">
                    <a:xfrm>
                      <a:off x="0" y="0"/>
                      <a:ext cx="4542438" cy="1335864"/>
                    </a:xfrm>
                    <a:prstGeom prst="rect">
                      <a:avLst/>
                    </a:prstGeom>
                    <a:noFill/>
                    <a:ln w="9525">
                      <a:noFill/>
                      <a:miter lim="800000"/>
                      <a:headEnd/>
                      <a:tailEnd/>
                    </a:ln>
                  </pic:spPr>
                </pic:pic>
              </a:graphicData>
            </a:graphic>
          </wp:inline>
        </w:drawing>
      </w:r>
      <w:r w:rsidR="00BF6855">
        <w:rPr>
          <w:noProof/>
          <w:lang w:val="fr-FR"/>
        </w:rPr>
        <w:drawing>
          <wp:inline distT="0" distB="0" distL="0" distR="0">
            <wp:extent cx="4572000" cy="1910836"/>
            <wp:effectExtent l="19050" t="0" r="0" b="0"/>
            <wp:docPr id="69" name="Image 6" descr="C:\Users\yfaugere\Desktop\TraiterSerieGrilles_R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faugere\Desktop\TraiterSerieGrilles_REF.png"/>
                    <pic:cNvPicPr>
                      <a:picLocks noChangeAspect="1" noChangeArrowheads="1"/>
                    </pic:cNvPicPr>
                  </pic:nvPicPr>
                  <pic:blipFill>
                    <a:blip r:embed="rId25" cstate="print"/>
                    <a:srcRect t="20206" b="1032"/>
                    <a:stretch>
                      <a:fillRect/>
                    </a:stretch>
                  </pic:blipFill>
                  <pic:spPr bwMode="auto">
                    <a:xfrm>
                      <a:off x="0" y="0"/>
                      <a:ext cx="4571975" cy="1910826"/>
                    </a:xfrm>
                    <a:prstGeom prst="rect">
                      <a:avLst/>
                    </a:prstGeom>
                    <a:noFill/>
                    <a:ln w="9525">
                      <a:noFill/>
                      <a:miter lim="800000"/>
                      <a:headEnd/>
                      <a:tailEnd/>
                    </a:ln>
                  </pic:spPr>
                </pic:pic>
              </a:graphicData>
            </a:graphic>
          </wp:inline>
        </w:drawing>
      </w:r>
    </w:p>
    <w:p w:rsidR="00BF6855" w:rsidRDefault="0091471E" w:rsidP="00BF6855">
      <w:pPr>
        <w:jc w:val="center"/>
      </w:pPr>
      <w:r>
        <w:rPr>
          <w:noProof/>
          <w:lang w:val="fr-FR"/>
        </w:rPr>
        <w:pict>
          <v:shape id="_x0000_s1038" type="#_x0000_t202" style="position:absolute;left:0;text-align:left;margin-left:307.95pt;margin-top:7.2pt;width:93.5pt;height:21pt;z-index:251669504">
            <v:textbox style="mso-next-textbox:#_x0000_s1038">
              <w:txbxContent>
                <w:p w:rsidR="006815F4" w:rsidRPr="004D2B94" w:rsidRDefault="006815F4" w:rsidP="00BF6855">
                  <w:pPr>
                    <w:rPr>
                      <w:sz w:val="28"/>
                      <w:szCs w:val="28"/>
                      <w:lang w:val="fr-FR"/>
                    </w:rPr>
                  </w:pPr>
                  <w:r>
                    <w:rPr>
                      <w:sz w:val="28"/>
                      <w:szCs w:val="28"/>
                      <w:lang w:val="fr-FR"/>
                    </w:rPr>
                    <w:t>TPJ1J2-</w:t>
                  </w:r>
                  <w:proofErr w:type="spellStart"/>
                  <w:r>
                    <w:rPr>
                      <w:sz w:val="28"/>
                      <w:szCs w:val="28"/>
                      <w:lang w:val="fr-FR"/>
                    </w:rPr>
                    <w:t>Ref</w:t>
                  </w:r>
                  <w:proofErr w:type="spellEnd"/>
                </w:p>
              </w:txbxContent>
            </v:textbox>
          </v:shape>
        </w:pict>
      </w:r>
      <w:r w:rsidR="00BF6855">
        <w:rPr>
          <w:noProof/>
          <w:lang w:val="fr-FR"/>
        </w:rPr>
        <w:drawing>
          <wp:inline distT="0" distB="0" distL="0" distR="0">
            <wp:extent cx="4552950" cy="1907856"/>
            <wp:effectExtent l="19050" t="0" r="0" b="0"/>
            <wp:docPr id="70" name="Image 12" descr="C:\Users\yfaugere\Desktop\Dif_TPJ1J2_RE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yfaugere\Desktop\Dif_TPJ1J2_REF.png"/>
                    <pic:cNvPicPr>
                      <a:picLocks noChangeAspect="1" noChangeArrowheads="1"/>
                    </pic:cNvPicPr>
                  </pic:nvPicPr>
                  <pic:blipFill>
                    <a:blip r:embed="rId26" cstate="print"/>
                    <a:srcRect t="21031"/>
                    <a:stretch>
                      <a:fillRect/>
                    </a:stretch>
                  </pic:blipFill>
                  <pic:spPr bwMode="auto">
                    <a:xfrm>
                      <a:off x="0" y="0"/>
                      <a:ext cx="4569950" cy="1914980"/>
                    </a:xfrm>
                    <a:prstGeom prst="rect">
                      <a:avLst/>
                    </a:prstGeom>
                    <a:noFill/>
                    <a:ln w="9525">
                      <a:noFill/>
                      <a:miter lim="800000"/>
                      <a:headEnd/>
                      <a:tailEnd/>
                    </a:ln>
                  </pic:spPr>
                </pic:pic>
              </a:graphicData>
            </a:graphic>
          </wp:inline>
        </w:drawing>
      </w:r>
    </w:p>
    <w:p w:rsidR="00BF6855" w:rsidRDefault="00BF6855" w:rsidP="00BF6855">
      <w:pPr>
        <w:pStyle w:val="Lgende"/>
      </w:pPr>
      <w:bookmarkStart w:id="22" w:name="_Ref305391625"/>
      <w:bookmarkStart w:id="23" w:name="_Toc315620018"/>
      <w:r>
        <w:t xml:space="preserve">Figure </w:t>
      </w:r>
      <w:fldSimple w:instr=" SEQ Figure \* ARABIC ">
        <w:r w:rsidR="00F17819">
          <w:rPr>
            <w:noProof/>
          </w:rPr>
          <w:t>4</w:t>
        </w:r>
      </w:fldSimple>
      <w:bookmarkEnd w:id="22"/>
      <w:r>
        <w:t xml:space="preserve">: : Maps of a) MSL trend TPJ1J2, b) MSL trend Ref, c) </w:t>
      </w:r>
      <w:r w:rsidR="00C91728">
        <w:t>Difference of TPJ1J2 and Ref regional MSL trend on 1993-2010</w:t>
      </w:r>
      <w:bookmarkEnd w:id="23"/>
    </w:p>
    <w:p w:rsidR="00E7348C" w:rsidRDefault="0091471E" w:rsidP="00E7348C">
      <w:pPr>
        <w:rPr>
          <w:lang w:val="en-US"/>
        </w:rPr>
      </w:pPr>
      <w:r>
        <w:rPr>
          <w:lang w:val="en-US"/>
        </w:rPr>
        <w:fldChar w:fldCharType="begin"/>
      </w:r>
      <w:r w:rsidR="00E7348C">
        <w:rPr>
          <w:lang w:val="en-US"/>
        </w:rPr>
        <w:instrText xml:space="preserve"> REF _Ref305357694 \h </w:instrText>
      </w:r>
      <w:r>
        <w:rPr>
          <w:lang w:val="en-US"/>
        </w:rPr>
      </w:r>
      <w:r>
        <w:rPr>
          <w:lang w:val="en-US"/>
        </w:rPr>
        <w:fldChar w:fldCharType="separate"/>
      </w:r>
      <w:r w:rsidR="00F17819">
        <w:t xml:space="preserve">Figure </w:t>
      </w:r>
      <w:r w:rsidR="00F17819">
        <w:rPr>
          <w:noProof/>
        </w:rPr>
        <w:t>5</w:t>
      </w:r>
      <w:r>
        <w:rPr>
          <w:lang w:val="en-US"/>
        </w:rPr>
        <w:fldChar w:fldCharType="end"/>
      </w:r>
      <w:r w:rsidR="00E7348C">
        <w:rPr>
          <w:lang w:val="en-US"/>
        </w:rPr>
        <w:t xml:space="preserve"> left shows the </w:t>
      </w:r>
      <w:proofErr w:type="spellStart"/>
      <w:r w:rsidR="00E7348C">
        <w:rPr>
          <w:lang w:val="en-US"/>
        </w:rPr>
        <w:t>Upd</w:t>
      </w:r>
      <w:proofErr w:type="spellEnd"/>
      <w:r w:rsidR="00E7348C">
        <w:rPr>
          <w:lang w:val="en-US"/>
        </w:rPr>
        <w:t>-Ref regional Mean Sea level difference over 1993-2010. The differences are strongly lower than for the TP/J1/J2 versus Ref comparison, at short scales but also at larger scales. When estimated over a 10 year period (2000-2010) (</w:t>
      </w:r>
      <w:r>
        <w:rPr>
          <w:lang w:val="en-US"/>
        </w:rPr>
        <w:fldChar w:fldCharType="begin"/>
      </w:r>
      <w:r w:rsidR="00E7348C">
        <w:rPr>
          <w:lang w:val="en-US"/>
        </w:rPr>
        <w:instrText xml:space="preserve"> REF _Ref305357694 \h </w:instrText>
      </w:r>
      <w:r>
        <w:rPr>
          <w:lang w:val="en-US"/>
        </w:rPr>
      </w:r>
      <w:r>
        <w:rPr>
          <w:lang w:val="en-US"/>
        </w:rPr>
        <w:fldChar w:fldCharType="separate"/>
      </w:r>
      <w:r w:rsidR="00F17819">
        <w:t xml:space="preserve">Figure </w:t>
      </w:r>
      <w:r w:rsidR="00F17819">
        <w:rPr>
          <w:noProof/>
        </w:rPr>
        <w:t>5</w:t>
      </w:r>
      <w:r>
        <w:rPr>
          <w:lang w:val="en-US"/>
        </w:rPr>
        <w:fldChar w:fldCharType="end"/>
      </w:r>
      <w:r w:rsidR="00E7348C">
        <w:rPr>
          <w:lang w:val="en-US"/>
        </w:rPr>
        <w:t xml:space="preserve"> right), the differences remain very weak in general but are significant very locally: the ionosphere pattern described earlier is slightly visible also here, and in the North of the Indian Ocean a negative differences between -0.3 and -0.6mm/yr is observed over a large area. Moreover differences are also visible in the Arctic Ocean, (see zoom </w:t>
      </w:r>
      <w:r>
        <w:rPr>
          <w:lang w:val="en-US"/>
        </w:rPr>
        <w:fldChar w:fldCharType="begin"/>
      </w:r>
      <w:r w:rsidR="00E7348C">
        <w:rPr>
          <w:lang w:val="en-US"/>
        </w:rPr>
        <w:instrText xml:space="preserve"> REF _Ref305354893 \h </w:instrText>
      </w:r>
      <w:r>
        <w:rPr>
          <w:lang w:val="en-US"/>
        </w:rPr>
      </w:r>
      <w:r>
        <w:rPr>
          <w:lang w:val="en-US"/>
        </w:rPr>
        <w:fldChar w:fldCharType="separate"/>
      </w:r>
      <w:r w:rsidR="00F17819">
        <w:t xml:space="preserve">Figure </w:t>
      </w:r>
      <w:r w:rsidR="00F17819">
        <w:rPr>
          <w:noProof/>
        </w:rPr>
        <w:t>6</w:t>
      </w:r>
      <w:r>
        <w:rPr>
          <w:lang w:val="en-US"/>
        </w:rPr>
        <w:fldChar w:fldCharType="end"/>
      </w:r>
      <w:r w:rsidR="00E7348C">
        <w:rPr>
          <w:lang w:val="en-US"/>
        </w:rPr>
        <w:t xml:space="preserve"> a). At these latitude, the ref maps are computed using ERS-1/2/Envisat missions (covering latitudes -82°/82°) whereas the </w:t>
      </w:r>
      <w:proofErr w:type="spellStart"/>
      <w:r w:rsidR="00E7348C">
        <w:rPr>
          <w:lang w:val="en-US"/>
        </w:rPr>
        <w:t>Upd</w:t>
      </w:r>
      <w:proofErr w:type="spellEnd"/>
      <w:r w:rsidR="00E7348C">
        <w:rPr>
          <w:lang w:val="en-US"/>
        </w:rPr>
        <w:t xml:space="preserve"> maps use additionally the GFO mission (covering latitudes -72°/72°). The introduction of GFO induces regional mean sea level trend differences between 66°N and 72°N. As shown by </w:t>
      </w:r>
      <w:r>
        <w:rPr>
          <w:lang w:val="en-US"/>
        </w:rPr>
        <w:fldChar w:fldCharType="begin"/>
      </w:r>
      <w:r w:rsidR="00E7348C">
        <w:rPr>
          <w:lang w:val="en-US"/>
        </w:rPr>
        <w:instrText xml:space="preserve"> REF _Ref305354893 \h </w:instrText>
      </w:r>
      <w:r>
        <w:rPr>
          <w:lang w:val="en-US"/>
        </w:rPr>
      </w:r>
      <w:r>
        <w:rPr>
          <w:lang w:val="en-US"/>
        </w:rPr>
        <w:fldChar w:fldCharType="separate"/>
      </w:r>
      <w:r w:rsidR="00F17819">
        <w:t xml:space="preserve">Figure </w:t>
      </w:r>
      <w:r w:rsidR="00F17819">
        <w:rPr>
          <w:noProof/>
        </w:rPr>
        <w:t>6</w:t>
      </w:r>
      <w:r>
        <w:rPr>
          <w:lang w:val="en-US"/>
        </w:rPr>
        <w:fldChar w:fldCharType="end"/>
      </w:r>
      <w:r w:rsidR="00E7348C">
        <w:rPr>
          <w:lang w:val="en-US"/>
        </w:rPr>
        <w:t xml:space="preserve"> b, the average of the Mean Sea Level trend difference in this latitude band is about 1mm/yr: the use of GFO induces a lower mean Sea Level trend than when using ERS-2 or Envisat only. This difference is however weak regarding the high variability of the MSL evolution in such a small area. The difference is caused by the use of GFO but it is not obvious to determine if GFO improves or degrades the Mean Sea Level trend. In the DUACS homogenization process (see </w:t>
      </w:r>
      <w:r w:rsidR="00E7348C">
        <w:t xml:space="preserve">Dibarboure et al, 2011), ERS-1/2, Envisat and GFO missions are corrected, at long wave length notably, using TP/J1 or J2 as a reference. </w:t>
      </w:r>
      <w:r w:rsidR="00E7348C">
        <w:rPr>
          <w:lang w:val="en-US"/>
        </w:rPr>
        <w:t xml:space="preserve">Above 66°, the Orbit Error Reduction, the first step of the process, is less efficient as no T/P, J1 or J2 data are available. The error associated with the SLA map is thus higher at these latitudes for the Ref and </w:t>
      </w:r>
      <w:proofErr w:type="spellStart"/>
      <w:r w:rsidR="00E7348C">
        <w:rPr>
          <w:lang w:val="en-US"/>
        </w:rPr>
        <w:t>Upd</w:t>
      </w:r>
      <w:proofErr w:type="spellEnd"/>
      <w:r w:rsidR="00E7348C">
        <w:rPr>
          <w:lang w:val="en-US"/>
        </w:rPr>
        <w:t xml:space="preserve"> maps.</w:t>
      </w:r>
    </w:p>
    <w:p w:rsidR="0063683F" w:rsidRPr="00E7348C" w:rsidRDefault="0063683F" w:rsidP="005D1A65">
      <w:pPr>
        <w:jc w:val="center"/>
        <w:rPr>
          <w:lang w:val="en-US"/>
        </w:rPr>
      </w:pPr>
    </w:p>
    <w:p w:rsidR="00EA384A" w:rsidRDefault="00BF6855" w:rsidP="005D1A65">
      <w:pPr>
        <w:jc w:val="center"/>
      </w:pPr>
      <w:r>
        <w:rPr>
          <w:noProof/>
          <w:lang w:val="fr-FR"/>
        </w:rPr>
        <w:lastRenderedPageBreak/>
        <w:drawing>
          <wp:inline distT="0" distB="0" distL="0" distR="0">
            <wp:extent cx="2667000" cy="1845509"/>
            <wp:effectExtent l="19050" t="0" r="0" b="0"/>
            <wp:docPr id="67" name="Image 3" descr="X:\OCE_TMP\TSE2Linux\DiffGrids_Ref_Up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OCE_TMP\TSE2Linux\DiffGrids_Ref_Upd.png"/>
                    <pic:cNvPicPr>
                      <a:picLocks noChangeAspect="1" noChangeArrowheads="1"/>
                    </pic:cNvPicPr>
                  </pic:nvPicPr>
                  <pic:blipFill>
                    <a:blip r:embed="rId27" cstate="print"/>
                    <a:srcRect/>
                    <a:stretch>
                      <a:fillRect/>
                    </a:stretch>
                  </pic:blipFill>
                  <pic:spPr bwMode="auto">
                    <a:xfrm>
                      <a:off x="0" y="0"/>
                      <a:ext cx="2668081" cy="1846257"/>
                    </a:xfrm>
                    <a:prstGeom prst="rect">
                      <a:avLst/>
                    </a:prstGeom>
                    <a:noFill/>
                    <a:ln w="9525">
                      <a:noFill/>
                      <a:miter lim="800000"/>
                      <a:headEnd/>
                      <a:tailEnd/>
                    </a:ln>
                  </pic:spPr>
                </pic:pic>
              </a:graphicData>
            </a:graphic>
          </wp:inline>
        </w:drawing>
      </w:r>
      <w:r w:rsidR="005D1A65">
        <w:rPr>
          <w:noProof/>
          <w:lang w:val="fr-FR"/>
        </w:rPr>
        <w:drawing>
          <wp:inline distT="0" distB="0" distL="0" distR="0">
            <wp:extent cx="2928966" cy="2101850"/>
            <wp:effectExtent l="19050" t="0" r="4734" b="0"/>
            <wp:docPr id="9" name="Image 4" descr="X:\OCE_TMP\TSE2Linux\DiffGrids_Ref_Upd_2000_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OCE_TMP\TSE2Linux\DiffGrids_Ref_Upd_2000_2010.png"/>
                    <pic:cNvPicPr>
                      <a:picLocks noChangeAspect="1" noChangeArrowheads="1"/>
                    </pic:cNvPicPr>
                  </pic:nvPicPr>
                  <pic:blipFill>
                    <a:blip r:embed="rId28" cstate="print"/>
                    <a:srcRect/>
                    <a:stretch>
                      <a:fillRect/>
                    </a:stretch>
                  </pic:blipFill>
                  <pic:spPr bwMode="auto">
                    <a:xfrm>
                      <a:off x="0" y="0"/>
                      <a:ext cx="2938072" cy="2108385"/>
                    </a:xfrm>
                    <a:prstGeom prst="rect">
                      <a:avLst/>
                    </a:prstGeom>
                    <a:noFill/>
                    <a:ln w="9525">
                      <a:noFill/>
                      <a:miter lim="800000"/>
                      <a:headEnd/>
                      <a:tailEnd/>
                    </a:ln>
                  </pic:spPr>
                </pic:pic>
              </a:graphicData>
            </a:graphic>
          </wp:inline>
        </w:drawing>
      </w:r>
    </w:p>
    <w:p w:rsidR="00BF6855" w:rsidRDefault="00375CC2" w:rsidP="00375CC2">
      <w:pPr>
        <w:pStyle w:val="Lgende"/>
      </w:pPr>
      <w:bookmarkStart w:id="24" w:name="_Ref305357694"/>
      <w:bookmarkStart w:id="25" w:name="_Toc315620019"/>
      <w:r>
        <w:t xml:space="preserve">Figure </w:t>
      </w:r>
      <w:fldSimple w:instr=" SEQ Figure \* ARABIC ">
        <w:r w:rsidR="00F17819">
          <w:rPr>
            <w:noProof/>
          </w:rPr>
          <w:t>5</w:t>
        </w:r>
      </w:fldSimple>
      <w:bookmarkEnd w:id="24"/>
      <w:proofErr w:type="gramStart"/>
      <w:r>
        <w:t xml:space="preserve">: </w:t>
      </w:r>
      <w:r w:rsidR="00265D99">
        <w:t>:</w:t>
      </w:r>
      <w:proofErr w:type="gramEnd"/>
      <w:r w:rsidR="00265D99">
        <w:t xml:space="preserve"> [Diagnosis A204-a] </w:t>
      </w:r>
      <w:r w:rsidR="00BF6855">
        <w:t xml:space="preserve">Difference of </w:t>
      </w:r>
      <w:proofErr w:type="spellStart"/>
      <w:r w:rsidR="00BF6855">
        <w:t>Upd</w:t>
      </w:r>
      <w:proofErr w:type="spellEnd"/>
      <w:r w:rsidR="00BF6855">
        <w:t xml:space="preserve"> and Ref regional MSL trend on 1993-2010 (left)</w:t>
      </w:r>
      <w:r w:rsidR="00BF6855" w:rsidRPr="00265D99">
        <w:t xml:space="preserve"> </w:t>
      </w:r>
      <w:r w:rsidR="00BF6855">
        <w:t>and 2000-2010 period (right)</w:t>
      </w:r>
      <w:bookmarkEnd w:id="25"/>
    </w:p>
    <w:p w:rsidR="00375CC2" w:rsidRDefault="00375CC2" w:rsidP="00375CC2">
      <w:pPr>
        <w:pStyle w:val="Lgende"/>
      </w:pPr>
    </w:p>
    <w:p w:rsidR="004D2B94" w:rsidRDefault="004D2B94" w:rsidP="005D1A65">
      <w:pPr>
        <w:jc w:val="center"/>
      </w:pPr>
    </w:p>
    <w:p w:rsidR="00265D99" w:rsidRDefault="00265D99" w:rsidP="00265D99">
      <w:pPr>
        <w:rPr>
          <w:rFonts w:eastAsiaTheme="minorHAnsi"/>
          <w:lang w:eastAsia="en-US"/>
        </w:rPr>
      </w:pPr>
      <w:r>
        <w:rPr>
          <w:rFonts w:eastAsiaTheme="minorHAnsi"/>
          <w:noProof/>
          <w:lang w:val="fr-FR"/>
        </w:rPr>
        <w:drawing>
          <wp:inline distT="0" distB="0" distL="0" distR="0">
            <wp:extent cx="3023407" cy="2254250"/>
            <wp:effectExtent l="19050" t="0" r="5543" b="0"/>
            <wp:docPr id="5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3023826" cy="2254563"/>
                    </a:xfrm>
                    <a:prstGeom prst="rect">
                      <a:avLst/>
                    </a:prstGeom>
                    <a:noFill/>
                  </pic:spPr>
                </pic:pic>
              </a:graphicData>
            </a:graphic>
          </wp:inline>
        </w:drawing>
      </w:r>
      <w:r w:rsidRPr="00265D99">
        <w:rPr>
          <w:noProof/>
          <w:lang w:val="en-US"/>
        </w:rPr>
        <w:t xml:space="preserve"> </w:t>
      </w:r>
      <w:r w:rsidRPr="00265D99">
        <w:rPr>
          <w:rFonts w:eastAsiaTheme="minorHAnsi"/>
          <w:noProof/>
          <w:lang w:val="fr-FR"/>
        </w:rPr>
        <w:drawing>
          <wp:inline distT="0" distB="0" distL="0" distR="0">
            <wp:extent cx="2419350" cy="1860550"/>
            <wp:effectExtent l="19050" t="0" r="0" b="0"/>
            <wp:docPr id="55" name="Image 3" descr="C:\Users\yfaugere\Desktop\sla_upd_ref_66-72_Ajust.png"/>
            <wp:cNvGraphicFramePr/>
            <a:graphic xmlns:a="http://schemas.openxmlformats.org/drawingml/2006/main">
              <a:graphicData uri="http://schemas.openxmlformats.org/drawingml/2006/picture">
                <pic:pic xmlns:pic="http://schemas.openxmlformats.org/drawingml/2006/picture">
                  <pic:nvPicPr>
                    <pic:cNvPr id="35842" name="Picture 2" descr="C:\Users\yfaugere\Desktop\sla_upd_ref_66-72_Ajust.png"/>
                    <pic:cNvPicPr>
                      <a:picLocks noChangeAspect="1" noChangeArrowheads="1"/>
                    </pic:cNvPicPr>
                  </pic:nvPicPr>
                  <pic:blipFill>
                    <a:blip r:embed="rId30" cstate="print"/>
                    <a:srcRect l="6991" t="9142" r="3702" b="6382"/>
                    <a:stretch>
                      <a:fillRect/>
                    </a:stretch>
                  </pic:blipFill>
                  <pic:spPr bwMode="auto">
                    <a:xfrm>
                      <a:off x="0" y="0"/>
                      <a:ext cx="2421772" cy="1862412"/>
                    </a:xfrm>
                    <a:prstGeom prst="rect">
                      <a:avLst/>
                    </a:prstGeom>
                    <a:noFill/>
                  </pic:spPr>
                </pic:pic>
              </a:graphicData>
            </a:graphic>
          </wp:inline>
        </w:drawing>
      </w:r>
    </w:p>
    <w:p w:rsidR="00265D99" w:rsidRDefault="00265D99" w:rsidP="00265D99">
      <w:pPr>
        <w:pStyle w:val="Lgende"/>
      </w:pPr>
      <w:bookmarkStart w:id="26" w:name="_Ref305354893"/>
      <w:bookmarkStart w:id="27" w:name="_Toc315620020"/>
      <w:r>
        <w:t xml:space="preserve">Figure </w:t>
      </w:r>
      <w:fldSimple w:instr=" SEQ Figure \* ARABIC ">
        <w:r w:rsidR="00F17819">
          <w:rPr>
            <w:noProof/>
          </w:rPr>
          <w:t>6</w:t>
        </w:r>
      </w:fldSimple>
      <w:bookmarkEnd w:id="26"/>
      <w:r>
        <w:t>: : [Diagnosis A204-a] a) Map of MSL trend differences between Upd and Ref map series on [1993-2010] over the Arctic area, b) Temporal evolution of the Mean Sea Level</w:t>
      </w:r>
      <w:r w:rsidR="00367724">
        <w:t xml:space="preserve"> in the 66N-72N latitude range</w:t>
      </w:r>
      <w:bookmarkEnd w:id="27"/>
    </w:p>
    <w:p w:rsidR="005D1A65" w:rsidRDefault="005D1A65" w:rsidP="00D42C41"/>
    <w:p w:rsidR="00957FE7" w:rsidRPr="00B55D14" w:rsidRDefault="00957FE7" w:rsidP="00957FE7">
      <w:pPr>
        <w:rPr>
          <w:lang w:val="en-US"/>
        </w:rPr>
      </w:pPr>
    </w:p>
    <w:p w:rsidR="00D42C41" w:rsidRPr="002F7564" w:rsidRDefault="00D42C41" w:rsidP="00D42C41">
      <w:pPr>
        <w:rPr>
          <w:lang w:val="en-US"/>
        </w:rPr>
      </w:pPr>
    </w:p>
    <w:p w:rsidR="00B55D14" w:rsidRPr="005F60DA" w:rsidRDefault="000712E8" w:rsidP="00B27ECF">
      <w:pPr>
        <w:pStyle w:val="Titre2"/>
        <w:rPr>
          <w:lang w:val="en-US"/>
        </w:rPr>
      </w:pPr>
      <w:bookmarkStart w:id="28" w:name="_Toc315620033"/>
      <w:r>
        <w:rPr>
          <w:lang w:val="en-US"/>
        </w:rPr>
        <w:t>Inter-</w:t>
      </w:r>
      <w:r w:rsidR="007F626D">
        <w:rPr>
          <w:lang w:val="en-US"/>
        </w:rPr>
        <w:t>annual</w:t>
      </w:r>
      <w:r w:rsidR="007F626D" w:rsidRPr="00DA100C">
        <w:rPr>
          <w:lang w:val="en-US"/>
        </w:rPr>
        <w:t xml:space="preserve"> signals</w:t>
      </w:r>
      <w:bookmarkEnd w:id="28"/>
    </w:p>
    <w:p w:rsidR="00D203C2" w:rsidRPr="00D203C2" w:rsidRDefault="007F626D" w:rsidP="00D203C2">
      <w:pPr>
        <w:rPr>
          <w:lang w:val="en-US"/>
        </w:rPr>
      </w:pPr>
      <w:r>
        <w:rPr>
          <w:lang w:val="en-US"/>
        </w:rPr>
        <w:t>In order to highlight inter</w:t>
      </w:r>
      <w:r w:rsidR="00787661">
        <w:rPr>
          <w:lang w:val="en-US"/>
        </w:rPr>
        <w:t>-</w:t>
      </w:r>
      <w:r>
        <w:rPr>
          <w:lang w:val="en-US"/>
        </w:rPr>
        <w:t>annual signals</w:t>
      </w:r>
      <w:r w:rsidR="0085461B">
        <w:rPr>
          <w:lang w:val="en-US"/>
        </w:rPr>
        <w:t>,</w:t>
      </w:r>
      <w:r>
        <w:rPr>
          <w:lang w:val="en-US"/>
        </w:rPr>
        <w:t xml:space="preserve"> yearly averages of differences between </w:t>
      </w:r>
      <w:r w:rsidR="00787661">
        <w:rPr>
          <w:lang w:val="en-US"/>
        </w:rPr>
        <w:t xml:space="preserve">the map </w:t>
      </w:r>
      <w:r>
        <w:rPr>
          <w:lang w:val="en-US"/>
        </w:rPr>
        <w:t xml:space="preserve">series have been computed. At first we analyze the </w:t>
      </w:r>
      <w:r w:rsidR="00787661">
        <w:rPr>
          <w:lang w:val="en-US"/>
        </w:rPr>
        <w:t>yearly</w:t>
      </w:r>
      <w:r>
        <w:rPr>
          <w:lang w:val="en-US"/>
        </w:rPr>
        <w:t xml:space="preserve"> differences between the TPJ1J2 and Ref map series</w:t>
      </w:r>
      <w:r w:rsidR="00B743F9">
        <w:rPr>
          <w:lang w:val="en-US"/>
        </w:rPr>
        <w:t xml:space="preserve"> (</w:t>
      </w:r>
      <w:r w:rsidR="0091471E">
        <w:rPr>
          <w:lang w:val="en-US"/>
        </w:rPr>
        <w:fldChar w:fldCharType="begin"/>
      </w:r>
      <w:r w:rsidR="00B743F9">
        <w:rPr>
          <w:lang w:val="en-US"/>
        </w:rPr>
        <w:instrText xml:space="preserve"> REF _Ref315612724 \h </w:instrText>
      </w:r>
      <w:r w:rsidR="0091471E">
        <w:rPr>
          <w:lang w:val="en-US"/>
        </w:rPr>
      </w:r>
      <w:r w:rsidR="0091471E">
        <w:rPr>
          <w:lang w:val="en-US"/>
        </w:rPr>
        <w:fldChar w:fldCharType="separate"/>
      </w:r>
      <w:r w:rsidR="00F17819">
        <w:t xml:space="preserve">Figure </w:t>
      </w:r>
      <w:r w:rsidR="00F17819">
        <w:rPr>
          <w:noProof/>
        </w:rPr>
        <w:t>7</w:t>
      </w:r>
      <w:r w:rsidR="0091471E">
        <w:rPr>
          <w:lang w:val="en-US"/>
        </w:rPr>
        <w:fldChar w:fldCharType="end"/>
      </w:r>
      <w:r w:rsidR="00B743F9">
        <w:rPr>
          <w:lang w:val="en-US"/>
        </w:rPr>
        <w:t>)</w:t>
      </w:r>
      <w:r>
        <w:rPr>
          <w:lang w:val="en-US"/>
        </w:rPr>
        <w:t xml:space="preserve">. </w:t>
      </w:r>
      <w:r w:rsidR="00D203C2">
        <w:rPr>
          <w:lang w:val="en-US"/>
        </w:rPr>
        <w:t>As for the regional MSL differences, differences of several cm at short wavelength are observed in t</w:t>
      </w:r>
      <w:r>
        <w:rPr>
          <w:lang w:val="en-US"/>
        </w:rPr>
        <w:t xml:space="preserve">he </w:t>
      </w:r>
      <w:r w:rsidR="00D203C2">
        <w:rPr>
          <w:lang w:val="en-US"/>
        </w:rPr>
        <w:t>yearly averages</w:t>
      </w:r>
      <w:r>
        <w:rPr>
          <w:lang w:val="en-US"/>
        </w:rPr>
        <w:t xml:space="preserve"> in the are</w:t>
      </w:r>
      <w:r w:rsidR="00D203C2">
        <w:rPr>
          <w:lang w:val="en-US"/>
        </w:rPr>
        <w:t>as of strong mesoscale activity</w:t>
      </w:r>
      <w:r>
        <w:rPr>
          <w:lang w:val="en-US"/>
        </w:rPr>
        <w:t xml:space="preserve">. </w:t>
      </w:r>
      <w:r w:rsidR="00D203C2">
        <w:rPr>
          <w:lang w:val="en-US"/>
        </w:rPr>
        <w:t>Differences at longer wave length are also observed.</w:t>
      </w:r>
      <w:r w:rsidR="00852A11" w:rsidRPr="00852A11">
        <w:rPr>
          <w:lang w:val="en-US"/>
        </w:rPr>
        <w:t xml:space="preserve"> </w:t>
      </w:r>
      <w:r w:rsidR="00852A11">
        <w:rPr>
          <w:lang w:val="en-US"/>
        </w:rPr>
        <w:t xml:space="preserve">Strong biases at basin scales are visible for the year 1994 </w:t>
      </w:r>
      <w:r w:rsidR="00B743F9">
        <w:rPr>
          <w:lang w:val="en-US"/>
        </w:rPr>
        <w:t xml:space="preserve">(blue color) </w:t>
      </w:r>
      <w:r w:rsidR="00852A11">
        <w:rPr>
          <w:lang w:val="en-US"/>
        </w:rPr>
        <w:t>on the differences.</w:t>
      </w:r>
      <w:r w:rsidR="00852A11" w:rsidRPr="00852A11">
        <w:rPr>
          <w:lang w:val="en-US"/>
        </w:rPr>
        <w:t xml:space="preserve"> </w:t>
      </w:r>
      <w:r w:rsidR="00852A11">
        <w:rPr>
          <w:lang w:val="en-US"/>
        </w:rPr>
        <w:t xml:space="preserve">As described in the </w:t>
      </w:r>
      <w:r w:rsidR="0085461B">
        <w:rPr>
          <w:lang w:val="en-US"/>
        </w:rPr>
        <w:t>g</w:t>
      </w:r>
      <w:r w:rsidR="00852A11">
        <w:rPr>
          <w:lang w:val="en-US"/>
        </w:rPr>
        <w:t xml:space="preserve">lobal MSL </w:t>
      </w:r>
      <w:r w:rsidR="0085461B">
        <w:rPr>
          <w:lang w:val="en-US"/>
        </w:rPr>
        <w:t xml:space="preserve">dedicated chapter, </w:t>
      </w:r>
      <w:r w:rsidR="00852A11">
        <w:rPr>
          <w:lang w:val="en-US"/>
        </w:rPr>
        <w:t xml:space="preserve">these local biases are errors in the Ref dataset due to a </w:t>
      </w:r>
      <w:r w:rsidR="0085461B">
        <w:rPr>
          <w:lang w:val="en-US"/>
        </w:rPr>
        <w:t xml:space="preserve">wrong </w:t>
      </w:r>
      <w:r w:rsidR="00852A11">
        <w:rPr>
          <w:lang w:val="en-US"/>
        </w:rPr>
        <w:t xml:space="preserve">processing of the ERS-1 geodetic data. </w:t>
      </w:r>
      <w:r w:rsidR="00D203C2">
        <w:rPr>
          <w:lang w:val="en-US"/>
        </w:rPr>
        <w:t>Moreover the ionosphere signal noticed earlier</w:t>
      </w:r>
      <w:r>
        <w:rPr>
          <w:lang w:val="en-US"/>
        </w:rPr>
        <w:t xml:space="preserve"> is </w:t>
      </w:r>
      <w:r w:rsidR="0085461B">
        <w:rPr>
          <w:lang w:val="en-US"/>
        </w:rPr>
        <w:t xml:space="preserve">clearly visible on all the maps. However, </w:t>
      </w:r>
      <w:r w:rsidR="00487D8E">
        <w:rPr>
          <w:lang w:val="en-US"/>
        </w:rPr>
        <w:t>its</w:t>
      </w:r>
      <w:r w:rsidR="0085461B">
        <w:rPr>
          <w:lang w:val="en-US"/>
        </w:rPr>
        <w:t xml:space="preserve"> amplitude </w:t>
      </w:r>
      <w:r w:rsidR="00487D8E">
        <w:rPr>
          <w:lang w:val="en-US"/>
        </w:rPr>
        <w:t xml:space="preserve">varies, according to year: </w:t>
      </w:r>
      <w:r w:rsidR="0085461B">
        <w:rPr>
          <w:lang w:val="en-US"/>
        </w:rPr>
        <w:t xml:space="preserve">it is </w:t>
      </w:r>
      <w:r w:rsidR="00487D8E">
        <w:rPr>
          <w:lang w:val="en-US"/>
        </w:rPr>
        <w:t>particularly</w:t>
      </w:r>
      <w:r>
        <w:rPr>
          <w:lang w:val="en-US"/>
        </w:rPr>
        <w:t xml:space="preserve"> </w:t>
      </w:r>
      <w:r w:rsidR="0085461B">
        <w:rPr>
          <w:lang w:val="en-US"/>
        </w:rPr>
        <w:t xml:space="preserve">strong </w:t>
      </w:r>
      <w:r>
        <w:rPr>
          <w:lang w:val="en-US"/>
        </w:rPr>
        <w:t xml:space="preserve">on the years 1999-2001 when the solar activity reaches a maximum. During these years, the Ref maps are computed </w:t>
      </w:r>
      <w:r w:rsidR="00487D8E">
        <w:rPr>
          <w:lang w:val="en-US"/>
        </w:rPr>
        <w:t>combining</w:t>
      </w:r>
      <w:r>
        <w:rPr>
          <w:lang w:val="en-US"/>
        </w:rPr>
        <w:t xml:space="preserve"> T/P data, processed using a </w:t>
      </w:r>
      <w:r>
        <w:rPr>
          <w:lang w:val="en-US"/>
        </w:rPr>
        <w:lastRenderedPageBreak/>
        <w:t xml:space="preserve">dual frequency ionosphere correction (except on Poseidon cycles), and ERS-2 data </w:t>
      </w:r>
      <w:r w:rsidR="00D203C2">
        <w:rPr>
          <w:lang w:val="en-US"/>
        </w:rPr>
        <w:t>corrected from ionosphere effects</w:t>
      </w:r>
      <w:r>
        <w:rPr>
          <w:lang w:val="en-US"/>
        </w:rPr>
        <w:t xml:space="preserve"> </w:t>
      </w:r>
      <w:r w:rsidR="00D203C2">
        <w:rPr>
          <w:lang w:val="en-US"/>
        </w:rPr>
        <w:t>using</w:t>
      </w:r>
      <w:r>
        <w:rPr>
          <w:lang w:val="en-US"/>
        </w:rPr>
        <w:t xml:space="preserve"> the G</w:t>
      </w:r>
      <w:r w:rsidR="00487D8E">
        <w:rPr>
          <w:lang w:val="en-US"/>
        </w:rPr>
        <w:t>IM model ionosphere correction. The model correction is</w:t>
      </w:r>
      <w:r w:rsidR="00D203C2">
        <w:rPr>
          <w:lang w:val="en-US"/>
        </w:rPr>
        <w:t xml:space="preserve"> </w:t>
      </w:r>
      <w:r>
        <w:rPr>
          <w:lang w:val="en-US"/>
        </w:rPr>
        <w:t>known to be less accurate t</w:t>
      </w:r>
      <w:r w:rsidR="00487D8E">
        <w:rPr>
          <w:lang w:val="en-US"/>
        </w:rPr>
        <w:t>han dual frequency corrections so</w:t>
      </w:r>
      <w:r w:rsidR="00D203C2">
        <w:rPr>
          <w:lang w:val="en-US"/>
        </w:rPr>
        <w:t xml:space="preserve"> </w:t>
      </w:r>
      <w:r w:rsidR="00487D8E">
        <w:rPr>
          <w:lang w:val="en-US"/>
        </w:rPr>
        <w:t>w</w:t>
      </w:r>
      <w:r w:rsidR="00D203C2">
        <w:rPr>
          <w:lang w:val="en-US"/>
        </w:rPr>
        <w:t>e can suppose that this signal is the residual signature of an error in the ERS-2 SLA used to compute the Ref maps.</w:t>
      </w:r>
    </w:p>
    <w:p w:rsidR="00372C9E" w:rsidRDefault="007F626D" w:rsidP="007F626D">
      <w:pPr>
        <w:rPr>
          <w:lang w:val="en-US"/>
        </w:rPr>
      </w:pPr>
      <w:r>
        <w:rPr>
          <w:lang w:val="en-US"/>
        </w:rPr>
        <w:t xml:space="preserve">Finally, we analyze the mean differences between the </w:t>
      </w:r>
      <w:proofErr w:type="spellStart"/>
      <w:r>
        <w:rPr>
          <w:lang w:val="en-US"/>
        </w:rPr>
        <w:t>Upd</w:t>
      </w:r>
      <w:proofErr w:type="spellEnd"/>
      <w:r>
        <w:rPr>
          <w:lang w:val="en-US"/>
        </w:rPr>
        <w:t xml:space="preserve"> and Ref map series</w:t>
      </w:r>
      <w:r w:rsidR="00967ACE">
        <w:rPr>
          <w:lang w:val="en-US"/>
        </w:rPr>
        <w:t xml:space="preserve"> (</w:t>
      </w:r>
      <w:r w:rsidR="0091471E">
        <w:rPr>
          <w:lang w:val="en-US"/>
        </w:rPr>
        <w:fldChar w:fldCharType="begin"/>
      </w:r>
      <w:r w:rsidR="00967ACE">
        <w:rPr>
          <w:lang w:val="en-US"/>
        </w:rPr>
        <w:instrText xml:space="preserve"> REF _Ref305404044 \h </w:instrText>
      </w:r>
      <w:r w:rsidR="0091471E">
        <w:rPr>
          <w:lang w:val="en-US"/>
        </w:rPr>
      </w:r>
      <w:r w:rsidR="0091471E">
        <w:rPr>
          <w:lang w:val="en-US"/>
        </w:rPr>
        <w:fldChar w:fldCharType="separate"/>
      </w:r>
      <w:r w:rsidR="00F17819">
        <w:t xml:space="preserve">Figure </w:t>
      </w:r>
      <w:r w:rsidR="00F17819">
        <w:rPr>
          <w:noProof/>
        </w:rPr>
        <w:t>8</w:t>
      </w:r>
      <w:r w:rsidR="0091471E">
        <w:rPr>
          <w:lang w:val="en-US"/>
        </w:rPr>
        <w:fldChar w:fldCharType="end"/>
      </w:r>
      <w:r w:rsidR="00967ACE">
        <w:rPr>
          <w:lang w:val="en-US"/>
        </w:rPr>
        <w:t>)</w:t>
      </w:r>
      <w:r>
        <w:rPr>
          <w:lang w:val="en-US"/>
        </w:rPr>
        <w:t>.</w:t>
      </w:r>
      <w:r w:rsidR="00852A11">
        <w:rPr>
          <w:lang w:val="en-US"/>
        </w:rPr>
        <w:t xml:space="preserve"> The main </w:t>
      </w:r>
      <w:r w:rsidR="000A5225">
        <w:rPr>
          <w:lang w:val="en-US"/>
        </w:rPr>
        <w:t>differences are located at high latitudes. In the Arctic, during 2000-2002, a positive bias is</w:t>
      </w:r>
      <w:r w:rsidR="006E769F">
        <w:rPr>
          <w:lang w:val="en-US"/>
        </w:rPr>
        <w:t xml:space="preserve"> observed at latitude 66°N-72°N:</w:t>
      </w:r>
      <w:r w:rsidR="000A5225">
        <w:rPr>
          <w:lang w:val="en-US"/>
        </w:rPr>
        <w:t xml:space="preserve"> </w:t>
      </w:r>
      <w:r w:rsidR="006E769F">
        <w:rPr>
          <w:lang w:val="en-US"/>
        </w:rPr>
        <w:t>the use of GFO induce</w:t>
      </w:r>
      <w:r w:rsidR="00487D8E">
        <w:rPr>
          <w:lang w:val="en-US"/>
        </w:rPr>
        <w:t>s</w:t>
      </w:r>
      <w:r w:rsidR="006E769F">
        <w:rPr>
          <w:lang w:val="en-US"/>
        </w:rPr>
        <w:t xml:space="preserve"> a higher Sea Level than for ERS-2 only. This bias is strongly lower during 2003-2008 and with an opposite sign. </w:t>
      </w:r>
      <w:r w:rsidR="000A5225">
        <w:rPr>
          <w:lang w:val="en-US"/>
        </w:rPr>
        <w:t xml:space="preserve">This </w:t>
      </w:r>
      <w:r w:rsidR="00487D8E">
        <w:rPr>
          <w:lang w:val="en-US"/>
        </w:rPr>
        <w:t xml:space="preserve">change of amplitude and sign </w:t>
      </w:r>
      <w:r w:rsidR="006E769F">
        <w:rPr>
          <w:lang w:val="en-US"/>
        </w:rPr>
        <w:t>is likely to be caused</w:t>
      </w:r>
      <w:r w:rsidR="000A5225">
        <w:rPr>
          <w:lang w:val="en-US"/>
        </w:rPr>
        <w:t xml:space="preserve"> </w:t>
      </w:r>
      <w:r w:rsidR="006E769F">
        <w:rPr>
          <w:lang w:val="en-US"/>
        </w:rPr>
        <w:t xml:space="preserve">by </w:t>
      </w:r>
      <w:r w:rsidR="000A5225">
        <w:rPr>
          <w:lang w:val="en-US"/>
        </w:rPr>
        <w:t xml:space="preserve">the use of Envisat from 2003 onwards in the map calculation instead of ERS-2. </w:t>
      </w:r>
      <w:r w:rsidR="006E769F">
        <w:rPr>
          <w:lang w:val="en-US"/>
        </w:rPr>
        <w:t>This indicates first that, as explained earlier,</w:t>
      </w:r>
      <w:r w:rsidR="000A5225">
        <w:rPr>
          <w:lang w:val="en-US"/>
        </w:rPr>
        <w:t xml:space="preserve"> </w:t>
      </w:r>
      <w:r w:rsidR="006E769F">
        <w:rPr>
          <w:lang w:val="en-US"/>
        </w:rPr>
        <w:t xml:space="preserve">errors are </w:t>
      </w:r>
      <w:r w:rsidR="000A5225">
        <w:rPr>
          <w:lang w:val="en-US"/>
        </w:rPr>
        <w:t xml:space="preserve">higher </w:t>
      </w:r>
      <w:r w:rsidR="006E769F">
        <w:rPr>
          <w:lang w:val="en-US"/>
        </w:rPr>
        <w:t>above 66° due to an inaccurate long wave length correction process, and secondly that this inaccuracy is probably higher during the ERS-1/2 period.</w:t>
      </w:r>
    </w:p>
    <w:p w:rsidR="007F626D" w:rsidRDefault="007F626D" w:rsidP="007F626D">
      <w:pPr>
        <w:rPr>
          <w:rFonts w:eastAsiaTheme="minorHAnsi"/>
          <w:lang w:eastAsia="en-US"/>
        </w:rPr>
      </w:pPr>
    </w:p>
    <w:p w:rsidR="007F626D" w:rsidRDefault="007F626D" w:rsidP="007F626D">
      <w:pPr>
        <w:rPr>
          <w:rFonts w:eastAsiaTheme="minorHAnsi"/>
          <w:lang w:eastAsia="en-US"/>
        </w:rPr>
      </w:pPr>
    </w:p>
    <w:p w:rsidR="007F626D" w:rsidRPr="00C85C1E" w:rsidRDefault="007F626D" w:rsidP="007F626D">
      <w:pPr>
        <w:rPr>
          <w:lang w:val="en-US"/>
        </w:rPr>
      </w:pPr>
      <w:r>
        <w:rPr>
          <w:rFonts w:eastAsiaTheme="minorHAnsi"/>
          <w:lang w:eastAsia="en-US"/>
        </w:rPr>
        <w:br w:type="page"/>
      </w:r>
    </w:p>
    <w:p w:rsidR="007F626D" w:rsidRDefault="007F626D" w:rsidP="007F626D">
      <w:pPr>
        <w:rPr>
          <w:rFonts w:eastAsiaTheme="minorHAnsi"/>
          <w:lang w:eastAsia="en-US"/>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061"/>
        <w:gridCol w:w="3062"/>
        <w:gridCol w:w="3062"/>
      </w:tblGrid>
      <w:tr w:rsidR="007F626D" w:rsidTr="007F626D">
        <w:tc>
          <w:tcPr>
            <w:tcW w:w="3061" w:type="dxa"/>
          </w:tcPr>
          <w:p w:rsidR="007F626D" w:rsidRDefault="007F626D" w:rsidP="007F626D">
            <w:pPr>
              <w:rPr>
                <w:rFonts w:eastAsiaTheme="minorHAnsi"/>
                <w:lang w:eastAsia="en-US"/>
              </w:rPr>
            </w:pPr>
            <w:r>
              <w:rPr>
                <w:rFonts w:eastAsiaTheme="minorHAnsi"/>
                <w:noProof/>
                <w:lang w:val="fr-FR"/>
              </w:rPr>
              <w:drawing>
                <wp:inline distT="0" distB="0" distL="0" distR="0">
                  <wp:extent cx="1806575" cy="1275715"/>
                  <wp:effectExtent l="19050" t="0" r="3175" b="0"/>
                  <wp:docPr id="4" name="Image 50" descr="Dif_Etude_Ref_TPJ1J2_Serie_tpj1j2-Etude_Ref_TPJ1J2_Serie_ref_19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1993.png"/>
                          <pic:cNvPicPr/>
                        </pic:nvPicPr>
                        <pic:blipFill>
                          <a:blip r:embed="rId31" cstate="print"/>
                          <a:stretch>
                            <a:fillRect/>
                          </a:stretch>
                        </pic:blipFill>
                        <pic:spPr>
                          <a:xfrm>
                            <a:off x="0" y="0"/>
                            <a:ext cx="1806575" cy="1275715"/>
                          </a:xfrm>
                          <a:prstGeom prst="rect">
                            <a:avLst/>
                          </a:prstGeom>
                        </pic:spPr>
                      </pic:pic>
                    </a:graphicData>
                  </a:graphic>
                </wp:inline>
              </w:drawing>
            </w:r>
            <w:r>
              <w:rPr>
                <w:rFonts w:eastAsiaTheme="minorHAnsi"/>
                <w:noProof/>
                <w:lang w:val="fr-FR"/>
              </w:rPr>
              <w:drawing>
                <wp:inline distT="0" distB="0" distL="0" distR="0">
                  <wp:extent cx="1806575" cy="1275715"/>
                  <wp:effectExtent l="19050" t="0" r="3175" b="0"/>
                  <wp:docPr id="15" name="Image 52" descr="Dif_Etude_Ref_TPJ1J2_Serie_tpj1j2-Etude_Ref_TPJ1J2_Serie_ref_19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1994.png"/>
                          <pic:cNvPicPr/>
                        </pic:nvPicPr>
                        <pic:blipFill>
                          <a:blip r:embed="rId32" cstate="print"/>
                          <a:stretch>
                            <a:fillRect/>
                          </a:stretch>
                        </pic:blipFill>
                        <pic:spPr>
                          <a:xfrm>
                            <a:off x="0" y="0"/>
                            <a:ext cx="1806575" cy="1275715"/>
                          </a:xfrm>
                          <a:prstGeom prst="rect">
                            <a:avLst/>
                          </a:prstGeom>
                        </pic:spPr>
                      </pic:pic>
                    </a:graphicData>
                  </a:graphic>
                </wp:inline>
              </w:drawing>
            </w:r>
            <w:r>
              <w:rPr>
                <w:rFonts w:eastAsiaTheme="minorHAnsi"/>
                <w:noProof/>
                <w:lang w:val="fr-FR"/>
              </w:rPr>
              <w:drawing>
                <wp:inline distT="0" distB="0" distL="0" distR="0">
                  <wp:extent cx="1806575" cy="1277620"/>
                  <wp:effectExtent l="19050" t="0" r="3175" b="0"/>
                  <wp:docPr id="16" name="Image 53" descr="Dif_Etude_Ref_TPJ1J2_Serie_tpj1j2-Etude_Ref_TPJ1J2_Serie_ref_19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1995.png"/>
                          <pic:cNvPicPr/>
                        </pic:nvPicPr>
                        <pic:blipFill>
                          <a:blip r:embed="rId33" cstate="print"/>
                          <a:stretch>
                            <a:fillRect/>
                          </a:stretch>
                        </pic:blipFill>
                        <pic:spPr>
                          <a:xfrm>
                            <a:off x="0" y="0"/>
                            <a:ext cx="1806575" cy="1277620"/>
                          </a:xfrm>
                          <a:prstGeom prst="rect">
                            <a:avLst/>
                          </a:prstGeom>
                        </pic:spPr>
                      </pic:pic>
                    </a:graphicData>
                  </a:graphic>
                </wp:inline>
              </w:drawing>
            </w:r>
            <w:r>
              <w:rPr>
                <w:rFonts w:eastAsiaTheme="minorHAnsi"/>
                <w:noProof/>
                <w:lang w:val="fr-FR"/>
              </w:rPr>
              <w:drawing>
                <wp:inline distT="0" distB="0" distL="0" distR="0">
                  <wp:extent cx="1806575" cy="1275715"/>
                  <wp:effectExtent l="19050" t="0" r="3175" b="0"/>
                  <wp:docPr id="17" name="Image 54" descr="Dif_Etude_Ref_TPJ1J2_Serie_tpj1j2-Etude_Ref_TPJ1J2_Serie_ref_19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1996.png"/>
                          <pic:cNvPicPr/>
                        </pic:nvPicPr>
                        <pic:blipFill>
                          <a:blip r:embed="rId34" cstate="print"/>
                          <a:stretch>
                            <a:fillRect/>
                          </a:stretch>
                        </pic:blipFill>
                        <pic:spPr>
                          <a:xfrm>
                            <a:off x="0" y="0"/>
                            <a:ext cx="1806575" cy="1275715"/>
                          </a:xfrm>
                          <a:prstGeom prst="rect">
                            <a:avLst/>
                          </a:prstGeom>
                        </pic:spPr>
                      </pic:pic>
                    </a:graphicData>
                  </a:graphic>
                </wp:inline>
              </w:drawing>
            </w:r>
            <w:r>
              <w:rPr>
                <w:rFonts w:eastAsiaTheme="minorHAnsi"/>
                <w:noProof/>
                <w:lang w:val="fr-FR"/>
              </w:rPr>
              <w:drawing>
                <wp:inline distT="0" distB="0" distL="0" distR="0">
                  <wp:extent cx="1806575" cy="1275715"/>
                  <wp:effectExtent l="19050" t="0" r="3175" b="0"/>
                  <wp:docPr id="18" name="Image 55" descr="Dif_Etude_Ref_TPJ1J2_Serie_tpj1j2-Etude_Ref_TPJ1J2_Serie_ref_19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1997.png"/>
                          <pic:cNvPicPr/>
                        </pic:nvPicPr>
                        <pic:blipFill>
                          <a:blip r:embed="rId35" cstate="print"/>
                          <a:stretch>
                            <a:fillRect/>
                          </a:stretch>
                        </pic:blipFill>
                        <pic:spPr>
                          <a:xfrm>
                            <a:off x="0" y="0"/>
                            <a:ext cx="1806575" cy="1275715"/>
                          </a:xfrm>
                          <a:prstGeom prst="rect">
                            <a:avLst/>
                          </a:prstGeom>
                        </pic:spPr>
                      </pic:pic>
                    </a:graphicData>
                  </a:graphic>
                </wp:inline>
              </w:drawing>
            </w:r>
            <w:r>
              <w:rPr>
                <w:rFonts w:eastAsiaTheme="minorHAnsi"/>
                <w:noProof/>
                <w:lang w:val="fr-FR"/>
              </w:rPr>
              <w:drawing>
                <wp:inline distT="0" distB="0" distL="0" distR="0">
                  <wp:extent cx="1806575" cy="1275715"/>
                  <wp:effectExtent l="19050" t="0" r="3175" b="0"/>
                  <wp:docPr id="19" name="Image 56" descr="Dif_Etude_Ref_TPJ1J2_Serie_tpj1j2-Etude_Ref_TPJ1J2_Serie_ref_19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1998.png"/>
                          <pic:cNvPicPr/>
                        </pic:nvPicPr>
                        <pic:blipFill>
                          <a:blip r:embed="rId36" cstate="print"/>
                          <a:stretch>
                            <a:fillRect/>
                          </a:stretch>
                        </pic:blipFill>
                        <pic:spPr>
                          <a:xfrm>
                            <a:off x="0" y="0"/>
                            <a:ext cx="1806575" cy="1275715"/>
                          </a:xfrm>
                          <a:prstGeom prst="rect">
                            <a:avLst/>
                          </a:prstGeom>
                        </pic:spPr>
                      </pic:pic>
                    </a:graphicData>
                  </a:graphic>
                </wp:inline>
              </w:drawing>
            </w:r>
          </w:p>
        </w:tc>
        <w:tc>
          <w:tcPr>
            <w:tcW w:w="3062" w:type="dxa"/>
          </w:tcPr>
          <w:p w:rsidR="007F626D" w:rsidRDefault="007F626D" w:rsidP="007F626D">
            <w:pPr>
              <w:rPr>
                <w:rFonts w:eastAsiaTheme="minorHAnsi"/>
                <w:lang w:eastAsia="en-US"/>
              </w:rPr>
            </w:pPr>
            <w:r>
              <w:rPr>
                <w:rFonts w:eastAsiaTheme="minorHAnsi"/>
                <w:noProof/>
                <w:lang w:val="fr-FR"/>
              </w:rPr>
              <w:drawing>
                <wp:inline distT="0" distB="0" distL="0" distR="0">
                  <wp:extent cx="1807210" cy="1276350"/>
                  <wp:effectExtent l="19050" t="0" r="2540" b="0"/>
                  <wp:docPr id="20" name="Image 57" descr="Dif_Etude_Ref_TPJ1J2_Serie_tpj1j2-Etude_Ref_TPJ1J2_Serie_ref_199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1999.png"/>
                          <pic:cNvPicPr/>
                        </pic:nvPicPr>
                        <pic:blipFill>
                          <a:blip r:embed="rId37"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1" name="Image 58" descr="Dif_Etude_Ref_TPJ1J2_Serie_tpj1j2-Etude_Ref_TPJ1J2_Serie_ref_2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0.png"/>
                          <pic:cNvPicPr/>
                        </pic:nvPicPr>
                        <pic:blipFill>
                          <a:blip r:embed="rId38"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2" name="Image 59" descr="Dif_Etude_Ref_TPJ1J2_Serie_tpj1j2-Etude_Ref_TPJ1J2_Serie_ref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1.png"/>
                          <pic:cNvPicPr/>
                        </pic:nvPicPr>
                        <pic:blipFill>
                          <a:blip r:embed="rId39"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3" name="Image 60" descr="Dif_Etude_Ref_TPJ1J2_Serie_tpj1j2-Etude_Ref_TPJ1J2_Serie_ref_2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2.png"/>
                          <pic:cNvPicPr/>
                        </pic:nvPicPr>
                        <pic:blipFill>
                          <a:blip r:embed="rId40"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4" name="Image 61" descr="Dif_Etude_Ref_TPJ1J2_Serie_tpj1j2-Etude_Ref_TPJ1J2_Serie_ref_2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3.png"/>
                          <pic:cNvPicPr/>
                        </pic:nvPicPr>
                        <pic:blipFill>
                          <a:blip r:embed="rId41"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5" name="Image 62" descr="Dif_Etude_Ref_TPJ1J2_Serie_tpj1j2-Etude_Ref_TPJ1J2_Serie_ref_2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4.png"/>
                          <pic:cNvPicPr/>
                        </pic:nvPicPr>
                        <pic:blipFill>
                          <a:blip r:embed="rId42" cstate="print"/>
                          <a:stretch>
                            <a:fillRect/>
                          </a:stretch>
                        </pic:blipFill>
                        <pic:spPr>
                          <a:xfrm>
                            <a:off x="0" y="0"/>
                            <a:ext cx="1807210" cy="1276350"/>
                          </a:xfrm>
                          <a:prstGeom prst="rect">
                            <a:avLst/>
                          </a:prstGeom>
                        </pic:spPr>
                      </pic:pic>
                    </a:graphicData>
                  </a:graphic>
                </wp:inline>
              </w:drawing>
            </w:r>
          </w:p>
        </w:tc>
        <w:tc>
          <w:tcPr>
            <w:tcW w:w="3062" w:type="dxa"/>
          </w:tcPr>
          <w:p w:rsidR="007F626D" w:rsidRDefault="007F626D" w:rsidP="003C1937">
            <w:pPr>
              <w:rPr>
                <w:rFonts w:eastAsiaTheme="minorHAnsi"/>
                <w:lang w:eastAsia="en-US"/>
              </w:rPr>
            </w:pPr>
            <w:r>
              <w:rPr>
                <w:rFonts w:eastAsiaTheme="minorHAnsi"/>
                <w:noProof/>
                <w:lang w:val="fr-FR"/>
              </w:rPr>
              <w:drawing>
                <wp:inline distT="0" distB="0" distL="0" distR="0">
                  <wp:extent cx="1807210" cy="1277620"/>
                  <wp:effectExtent l="19050" t="0" r="2540" b="0"/>
                  <wp:docPr id="26" name="Image 63" descr="Dif_Etude_Ref_TPJ1J2_Serie_tpj1j2-Etude_Ref_TPJ1J2_Serie_ref_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5.png"/>
                          <pic:cNvPicPr/>
                        </pic:nvPicPr>
                        <pic:blipFill>
                          <a:blip r:embed="rId43" cstate="print"/>
                          <a:stretch>
                            <a:fillRect/>
                          </a:stretch>
                        </pic:blipFill>
                        <pic:spPr>
                          <a:xfrm>
                            <a:off x="0" y="0"/>
                            <a:ext cx="1807210" cy="127762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7" name="Image 64" descr="Dif_Etude_Ref_TPJ1J2_Serie_tpj1j2-Etude_Ref_TPJ1J2_Serie_ref_2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6.png"/>
                          <pic:cNvPicPr/>
                        </pic:nvPicPr>
                        <pic:blipFill>
                          <a:blip r:embed="rId44"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8" name="Image 65" descr="Dif_Etude_Ref_TPJ1J2_Serie_tpj1j2-Etude_Ref_TPJ1J2_Serie_ref_2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7.png"/>
                          <pic:cNvPicPr/>
                        </pic:nvPicPr>
                        <pic:blipFill>
                          <a:blip r:embed="rId45"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6350"/>
                  <wp:effectExtent l="19050" t="0" r="2540" b="0"/>
                  <wp:docPr id="29" name="Image 66" descr="Dif_Etude_Ref_TPJ1J2_Serie_tpj1j2-Etude_Ref_TPJ1J2_Serie_ref_2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TPJ1J2_Serie_tpj1j2-Etude_Ref_TPJ1J2_Serie_ref_2008.png"/>
                          <pic:cNvPicPr/>
                        </pic:nvPicPr>
                        <pic:blipFill>
                          <a:blip r:embed="rId46" cstate="print"/>
                          <a:stretch>
                            <a:fillRect/>
                          </a:stretch>
                        </pic:blipFill>
                        <pic:spPr>
                          <a:xfrm>
                            <a:off x="0" y="0"/>
                            <a:ext cx="1807210" cy="1276350"/>
                          </a:xfrm>
                          <a:prstGeom prst="rect">
                            <a:avLst/>
                          </a:prstGeom>
                        </pic:spPr>
                      </pic:pic>
                    </a:graphicData>
                  </a:graphic>
                </wp:inline>
              </w:drawing>
            </w:r>
            <w:r w:rsidR="003C1937">
              <w:rPr>
                <w:rFonts w:eastAsiaTheme="minorHAnsi"/>
                <w:noProof/>
                <w:lang w:val="fr-FR"/>
              </w:rPr>
              <w:drawing>
                <wp:inline distT="0" distB="0" distL="0" distR="0">
                  <wp:extent cx="1802130" cy="1275080"/>
                  <wp:effectExtent l="19050" t="0" r="7620" b="0"/>
                  <wp:docPr id="52" name="Image 5" descr="C:\Users\yfaugere\Desktop\00_EnCours\Dif_Etude_Ref_TPJ1J2_Serie_tpj1j2-Etude_Ref_TPJ1J2_Serie_ref_2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yfaugere\Desktop\00_EnCours\Dif_Etude_Ref_TPJ1J2_Serie_tpj1j2-Etude_Ref_TPJ1J2_Serie_ref_2009.png"/>
                          <pic:cNvPicPr>
                            <a:picLocks noChangeAspect="1" noChangeArrowheads="1"/>
                          </pic:cNvPicPr>
                        </pic:nvPicPr>
                        <pic:blipFill>
                          <a:blip r:embed="rId47" cstate="print"/>
                          <a:srcRect/>
                          <a:stretch>
                            <a:fillRect/>
                          </a:stretch>
                        </pic:blipFill>
                        <pic:spPr bwMode="auto">
                          <a:xfrm>
                            <a:off x="0" y="0"/>
                            <a:ext cx="1802130" cy="1275080"/>
                          </a:xfrm>
                          <a:prstGeom prst="rect">
                            <a:avLst/>
                          </a:prstGeom>
                          <a:noFill/>
                          <a:ln w="9525">
                            <a:noFill/>
                            <a:miter lim="800000"/>
                            <a:headEnd/>
                            <a:tailEnd/>
                          </a:ln>
                        </pic:spPr>
                      </pic:pic>
                    </a:graphicData>
                  </a:graphic>
                </wp:inline>
              </w:drawing>
            </w:r>
            <w:r w:rsidR="003C1937">
              <w:rPr>
                <w:rFonts w:eastAsiaTheme="minorHAnsi"/>
                <w:noProof/>
                <w:lang w:val="fr-FR"/>
              </w:rPr>
              <w:drawing>
                <wp:inline distT="0" distB="0" distL="0" distR="0">
                  <wp:extent cx="1802130" cy="1275080"/>
                  <wp:effectExtent l="19050" t="0" r="7620" b="0"/>
                  <wp:docPr id="48" name="Image 4" descr="C:\Users\yfaugere\Desktop\00_EnCours\Dif_Etude_Ref_TPJ1J2_Serie_tpj1j2-Etude_Ref_TPJ1J2_Serie_ref_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yfaugere\Desktop\00_EnCours\Dif_Etude_Ref_TPJ1J2_Serie_tpj1j2-Etude_Ref_TPJ1J2_Serie_ref_2010.png"/>
                          <pic:cNvPicPr>
                            <a:picLocks noChangeAspect="1" noChangeArrowheads="1"/>
                          </pic:cNvPicPr>
                        </pic:nvPicPr>
                        <pic:blipFill>
                          <a:blip r:embed="rId48" cstate="print"/>
                          <a:srcRect/>
                          <a:stretch>
                            <a:fillRect/>
                          </a:stretch>
                        </pic:blipFill>
                        <pic:spPr bwMode="auto">
                          <a:xfrm>
                            <a:off x="0" y="0"/>
                            <a:ext cx="1802130" cy="1275080"/>
                          </a:xfrm>
                          <a:prstGeom prst="rect">
                            <a:avLst/>
                          </a:prstGeom>
                          <a:noFill/>
                          <a:ln w="9525">
                            <a:noFill/>
                            <a:miter lim="800000"/>
                            <a:headEnd/>
                            <a:tailEnd/>
                          </a:ln>
                        </pic:spPr>
                      </pic:pic>
                    </a:graphicData>
                  </a:graphic>
                </wp:inline>
              </w:drawing>
            </w:r>
          </w:p>
        </w:tc>
      </w:tr>
    </w:tbl>
    <w:p w:rsidR="007F626D" w:rsidRDefault="007F626D" w:rsidP="007F626D">
      <w:pPr>
        <w:pStyle w:val="Lgende"/>
      </w:pPr>
      <w:bookmarkStart w:id="29" w:name="_Ref315612724"/>
      <w:bookmarkStart w:id="30" w:name="_Toc315620021"/>
      <w:r>
        <w:t xml:space="preserve">Figure </w:t>
      </w:r>
      <w:fldSimple w:instr=" SEQ Figure \* ARABIC ">
        <w:r w:rsidR="00F17819">
          <w:rPr>
            <w:noProof/>
          </w:rPr>
          <w:t>7</w:t>
        </w:r>
      </w:fldSimple>
      <w:bookmarkEnd w:id="29"/>
      <w:r>
        <w:t>: Yearly mean difference of tpj1j2 and ref on [1993-2009]</w:t>
      </w:r>
      <w:bookmarkEnd w:id="30"/>
    </w:p>
    <w:p w:rsidR="007F626D" w:rsidRDefault="007F626D" w:rsidP="007F626D">
      <w:pPr>
        <w:rPr>
          <w:rFonts w:eastAsiaTheme="minorHAnsi"/>
          <w:lang w:eastAsia="en-US"/>
        </w:rPr>
      </w:pPr>
    </w:p>
    <w:p w:rsidR="007F626D" w:rsidRDefault="007F626D" w:rsidP="007F626D">
      <w:pPr>
        <w:rPr>
          <w:rFonts w:eastAsiaTheme="minorHAnsi"/>
          <w:lang w:eastAsia="en-US"/>
        </w:rPr>
      </w:pPr>
    </w:p>
    <w:p w:rsidR="007F626D" w:rsidRDefault="007F626D" w:rsidP="007F626D">
      <w:pPr>
        <w:rPr>
          <w:rFonts w:eastAsiaTheme="minorHAnsi"/>
          <w:lang w:eastAsia="en-US"/>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061"/>
        <w:gridCol w:w="3062"/>
        <w:gridCol w:w="3062"/>
      </w:tblGrid>
      <w:tr w:rsidR="007F626D" w:rsidTr="007F626D">
        <w:tc>
          <w:tcPr>
            <w:tcW w:w="3061" w:type="dxa"/>
          </w:tcPr>
          <w:p w:rsidR="007F626D" w:rsidRDefault="007F626D" w:rsidP="007F626D">
            <w:pPr>
              <w:rPr>
                <w:rFonts w:eastAsiaTheme="minorHAnsi"/>
                <w:lang w:eastAsia="en-US"/>
              </w:rPr>
            </w:pPr>
            <w:r>
              <w:rPr>
                <w:rFonts w:eastAsiaTheme="minorHAnsi"/>
                <w:noProof/>
                <w:lang w:val="fr-FR"/>
              </w:rPr>
              <w:drawing>
                <wp:inline distT="0" distB="0" distL="0" distR="0">
                  <wp:extent cx="1806575" cy="1275715"/>
                  <wp:effectExtent l="19050" t="0" r="3175" b="0"/>
                  <wp:docPr id="30" name="Image 90" descr="Dif_Etude_Ref_Upd_Serie_upd-Etude_Ref_Upd_Serie_ref_2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0.png"/>
                          <pic:cNvPicPr/>
                        </pic:nvPicPr>
                        <pic:blipFill>
                          <a:blip r:embed="rId49" cstate="print"/>
                          <a:stretch>
                            <a:fillRect/>
                          </a:stretch>
                        </pic:blipFill>
                        <pic:spPr>
                          <a:xfrm>
                            <a:off x="0" y="0"/>
                            <a:ext cx="1806575" cy="1275715"/>
                          </a:xfrm>
                          <a:prstGeom prst="rect">
                            <a:avLst/>
                          </a:prstGeom>
                        </pic:spPr>
                      </pic:pic>
                    </a:graphicData>
                  </a:graphic>
                </wp:inline>
              </w:drawing>
            </w:r>
            <w:r>
              <w:rPr>
                <w:rFonts w:eastAsiaTheme="minorHAnsi"/>
                <w:noProof/>
                <w:lang w:val="fr-FR"/>
              </w:rPr>
              <w:drawing>
                <wp:inline distT="0" distB="0" distL="0" distR="0">
                  <wp:extent cx="1806575" cy="1275715"/>
                  <wp:effectExtent l="19050" t="0" r="3175" b="0"/>
                  <wp:docPr id="31" name="Image 91" descr="Dif_Etude_Ref_Upd_Serie_upd-Etude_Ref_Upd_Serie_ref_2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1.png"/>
                          <pic:cNvPicPr/>
                        </pic:nvPicPr>
                        <pic:blipFill>
                          <a:blip r:embed="rId50" cstate="print"/>
                          <a:stretch>
                            <a:fillRect/>
                          </a:stretch>
                        </pic:blipFill>
                        <pic:spPr>
                          <a:xfrm>
                            <a:off x="0" y="0"/>
                            <a:ext cx="1806575" cy="1275715"/>
                          </a:xfrm>
                          <a:prstGeom prst="rect">
                            <a:avLst/>
                          </a:prstGeom>
                        </pic:spPr>
                      </pic:pic>
                    </a:graphicData>
                  </a:graphic>
                </wp:inline>
              </w:drawing>
            </w:r>
            <w:r>
              <w:rPr>
                <w:rFonts w:eastAsiaTheme="minorHAnsi"/>
                <w:noProof/>
                <w:lang w:val="fr-FR"/>
              </w:rPr>
              <w:drawing>
                <wp:inline distT="0" distB="0" distL="0" distR="0">
                  <wp:extent cx="1806575" cy="1275715"/>
                  <wp:effectExtent l="19050" t="0" r="3175" b="0"/>
                  <wp:docPr id="32" name="Image 92" descr="Dif_Etude_Ref_Upd_Serie_upd-Etude_Ref_Upd_Serie_ref_2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2.png"/>
                          <pic:cNvPicPr/>
                        </pic:nvPicPr>
                        <pic:blipFill>
                          <a:blip r:embed="rId51" cstate="print"/>
                          <a:stretch>
                            <a:fillRect/>
                          </a:stretch>
                        </pic:blipFill>
                        <pic:spPr>
                          <a:xfrm>
                            <a:off x="0" y="0"/>
                            <a:ext cx="1806575" cy="1275715"/>
                          </a:xfrm>
                          <a:prstGeom prst="rect">
                            <a:avLst/>
                          </a:prstGeom>
                        </pic:spPr>
                      </pic:pic>
                    </a:graphicData>
                  </a:graphic>
                </wp:inline>
              </w:drawing>
            </w:r>
            <w:r>
              <w:rPr>
                <w:rFonts w:eastAsiaTheme="minorHAnsi"/>
                <w:noProof/>
                <w:lang w:val="fr-FR"/>
              </w:rPr>
              <w:drawing>
                <wp:inline distT="0" distB="0" distL="0" distR="0">
                  <wp:extent cx="1806575" cy="1275715"/>
                  <wp:effectExtent l="19050" t="0" r="3175" b="0"/>
                  <wp:docPr id="33" name="Image 93" descr="Dif_Etude_Ref_Upd_Serie_upd-Etude_Ref_Upd_Serie_ref_2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3.png"/>
                          <pic:cNvPicPr/>
                        </pic:nvPicPr>
                        <pic:blipFill>
                          <a:blip r:embed="rId52" cstate="print"/>
                          <a:stretch>
                            <a:fillRect/>
                          </a:stretch>
                        </pic:blipFill>
                        <pic:spPr>
                          <a:xfrm>
                            <a:off x="0" y="0"/>
                            <a:ext cx="1806575" cy="1275715"/>
                          </a:xfrm>
                          <a:prstGeom prst="rect">
                            <a:avLst/>
                          </a:prstGeom>
                        </pic:spPr>
                      </pic:pic>
                    </a:graphicData>
                  </a:graphic>
                </wp:inline>
              </w:drawing>
            </w:r>
          </w:p>
        </w:tc>
        <w:tc>
          <w:tcPr>
            <w:tcW w:w="3062" w:type="dxa"/>
          </w:tcPr>
          <w:p w:rsidR="007F626D" w:rsidRDefault="007F626D" w:rsidP="003C1937">
            <w:pPr>
              <w:rPr>
                <w:rFonts w:eastAsiaTheme="minorHAnsi"/>
                <w:lang w:eastAsia="en-US"/>
              </w:rPr>
            </w:pPr>
            <w:r>
              <w:rPr>
                <w:rFonts w:eastAsiaTheme="minorHAnsi"/>
                <w:noProof/>
                <w:lang w:val="fr-FR"/>
              </w:rPr>
              <w:drawing>
                <wp:inline distT="0" distB="0" distL="0" distR="0">
                  <wp:extent cx="1807210" cy="1276350"/>
                  <wp:effectExtent l="19050" t="0" r="2540" b="0"/>
                  <wp:docPr id="37" name="Image 94" descr="Dif_Etude_Ref_Upd_Serie_upd-Etude_Ref_Upd_Serie_ref_2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4.png"/>
                          <pic:cNvPicPr/>
                        </pic:nvPicPr>
                        <pic:blipFill>
                          <a:blip r:embed="rId53" cstate="print"/>
                          <a:stretch>
                            <a:fillRect/>
                          </a:stretch>
                        </pic:blipFill>
                        <pic:spPr>
                          <a:xfrm>
                            <a:off x="0" y="0"/>
                            <a:ext cx="1807210" cy="1276350"/>
                          </a:xfrm>
                          <a:prstGeom prst="rect">
                            <a:avLst/>
                          </a:prstGeom>
                        </pic:spPr>
                      </pic:pic>
                    </a:graphicData>
                  </a:graphic>
                </wp:inline>
              </w:drawing>
            </w:r>
            <w:r>
              <w:rPr>
                <w:rFonts w:eastAsiaTheme="minorHAnsi"/>
                <w:noProof/>
                <w:lang w:val="fr-FR"/>
              </w:rPr>
              <w:drawing>
                <wp:inline distT="0" distB="0" distL="0" distR="0">
                  <wp:extent cx="1807210" cy="1277620"/>
                  <wp:effectExtent l="19050" t="0" r="2540" b="0"/>
                  <wp:docPr id="38" name="Image 95" descr="Dif_Etude_Ref_Upd_Serie_upd-Etude_Ref_Upd_Serie_ref_2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5.png"/>
                          <pic:cNvPicPr/>
                        </pic:nvPicPr>
                        <pic:blipFill>
                          <a:blip r:embed="rId54" cstate="print"/>
                          <a:stretch>
                            <a:fillRect/>
                          </a:stretch>
                        </pic:blipFill>
                        <pic:spPr>
                          <a:xfrm>
                            <a:off x="0" y="0"/>
                            <a:ext cx="1807210" cy="1277620"/>
                          </a:xfrm>
                          <a:prstGeom prst="rect">
                            <a:avLst/>
                          </a:prstGeom>
                        </pic:spPr>
                      </pic:pic>
                    </a:graphicData>
                  </a:graphic>
                </wp:inline>
              </w:drawing>
            </w:r>
            <w:r w:rsidR="003C1937" w:rsidRPr="003C1937">
              <w:rPr>
                <w:rFonts w:eastAsiaTheme="minorHAnsi"/>
                <w:noProof/>
                <w:lang w:val="fr-FR"/>
              </w:rPr>
              <w:drawing>
                <wp:inline distT="0" distB="0" distL="0" distR="0">
                  <wp:extent cx="1807210" cy="1276350"/>
                  <wp:effectExtent l="19050" t="0" r="2540" b="0"/>
                  <wp:docPr id="58" name="Image 96" descr="Dif_Etude_Ref_Upd_Serie_upd-Etude_Ref_Upd_Serie_ref_2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6.png"/>
                          <pic:cNvPicPr/>
                        </pic:nvPicPr>
                        <pic:blipFill>
                          <a:blip r:embed="rId55" cstate="print"/>
                          <a:stretch>
                            <a:fillRect/>
                          </a:stretch>
                        </pic:blipFill>
                        <pic:spPr>
                          <a:xfrm>
                            <a:off x="0" y="0"/>
                            <a:ext cx="1807210" cy="1276350"/>
                          </a:xfrm>
                          <a:prstGeom prst="rect">
                            <a:avLst/>
                          </a:prstGeom>
                        </pic:spPr>
                      </pic:pic>
                    </a:graphicData>
                  </a:graphic>
                </wp:inline>
              </w:drawing>
            </w:r>
            <w:r w:rsidR="003C1937" w:rsidRPr="003C1937">
              <w:rPr>
                <w:rFonts w:eastAsiaTheme="minorHAnsi"/>
                <w:noProof/>
                <w:lang w:val="fr-FR"/>
              </w:rPr>
              <w:drawing>
                <wp:inline distT="0" distB="0" distL="0" distR="0">
                  <wp:extent cx="1807210" cy="1276350"/>
                  <wp:effectExtent l="19050" t="0" r="2540" b="0"/>
                  <wp:docPr id="56" name="Image 97" descr="Dif_Etude_Ref_Upd_Serie_upd-Etude_Ref_Upd_Serie_ref_20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7.png"/>
                          <pic:cNvPicPr/>
                        </pic:nvPicPr>
                        <pic:blipFill>
                          <a:blip r:embed="rId56" cstate="print"/>
                          <a:stretch>
                            <a:fillRect/>
                          </a:stretch>
                        </pic:blipFill>
                        <pic:spPr>
                          <a:xfrm>
                            <a:off x="0" y="0"/>
                            <a:ext cx="1807210" cy="1276350"/>
                          </a:xfrm>
                          <a:prstGeom prst="rect">
                            <a:avLst/>
                          </a:prstGeom>
                        </pic:spPr>
                      </pic:pic>
                    </a:graphicData>
                  </a:graphic>
                </wp:inline>
              </w:drawing>
            </w:r>
          </w:p>
        </w:tc>
        <w:tc>
          <w:tcPr>
            <w:tcW w:w="3062" w:type="dxa"/>
          </w:tcPr>
          <w:p w:rsidR="007F626D" w:rsidRDefault="003C1937" w:rsidP="007F626D">
            <w:pPr>
              <w:rPr>
                <w:rFonts w:eastAsiaTheme="minorHAnsi"/>
                <w:lang w:eastAsia="en-US"/>
              </w:rPr>
            </w:pPr>
            <w:r>
              <w:rPr>
                <w:rFonts w:eastAsiaTheme="minorHAnsi"/>
                <w:noProof/>
                <w:lang w:val="fr-FR"/>
              </w:rPr>
              <w:drawing>
                <wp:inline distT="0" distB="0" distL="0" distR="0">
                  <wp:extent cx="1801495" cy="1271905"/>
                  <wp:effectExtent l="19050" t="0" r="8255" b="0"/>
                  <wp:docPr id="59" name="Image 6" descr="C:\Users\yfaugere\Desktop\00_EnCours\Dif_Etude_Ref_Upd_Serie_upd-Etude_Ref_Upd_Serie_ref_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yfaugere\Desktop\00_EnCours\Dif_Etude_Ref_Upd_Serie_upd-Etude_Ref_Upd_Serie_ref_2010.png"/>
                          <pic:cNvPicPr>
                            <a:picLocks noChangeAspect="1" noChangeArrowheads="1"/>
                          </pic:cNvPicPr>
                        </pic:nvPicPr>
                        <pic:blipFill>
                          <a:blip r:embed="rId57" cstate="print"/>
                          <a:srcRect/>
                          <a:stretch>
                            <a:fillRect/>
                          </a:stretch>
                        </pic:blipFill>
                        <pic:spPr bwMode="auto">
                          <a:xfrm>
                            <a:off x="0" y="0"/>
                            <a:ext cx="1801495" cy="1271905"/>
                          </a:xfrm>
                          <a:prstGeom prst="rect">
                            <a:avLst/>
                          </a:prstGeom>
                          <a:noFill/>
                          <a:ln w="9525">
                            <a:noFill/>
                            <a:miter lim="800000"/>
                            <a:headEnd/>
                            <a:tailEnd/>
                          </a:ln>
                        </pic:spPr>
                      </pic:pic>
                    </a:graphicData>
                  </a:graphic>
                </wp:inline>
              </w:drawing>
            </w:r>
            <w:r w:rsidR="007F626D">
              <w:rPr>
                <w:rFonts w:eastAsiaTheme="minorHAnsi"/>
                <w:noProof/>
                <w:lang w:val="fr-FR"/>
              </w:rPr>
              <w:drawing>
                <wp:inline distT="0" distB="0" distL="0" distR="0">
                  <wp:extent cx="1807210" cy="1276350"/>
                  <wp:effectExtent l="19050" t="0" r="2540" b="0"/>
                  <wp:docPr id="43" name="Image 98" descr="Dif_Etude_Ref_Upd_Serie_upd-Etude_Ref_Upd_Serie_ref_2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8.png"/>
                          <pic:cNvPicPr/>
                        </pic:nvPicPr>
                        <pic:blipFill>
                          <a:blip r:embed="rId58" cstate="print"/>
                          <a:stretch>
                            <a:fillRect/>
                          </a:stretch>
                        </pic:blipFill>
                        <pic:spPr>
                          <a:xfrm>
                            <a:off x="0" y="0"/>
                            <a:ext cx="1807210" cy="1276350"/>
                          </a:xfrm>
                          <a:prstGeom prst="rect">
                            <a:avLst/>
                          </a:prstGeom>
                        </pic:spPr>
                      </pic:pic>
                    </a:graphicData>
                  </a:graphic>
                </wp:inline>
              </w:drawing>
            </w:r>
            <w:r w:rsidR="007F626D">
              <w:rPr>
                <w:rFonts w:eastAsiaTheme="minorHAnsi"/>
                <w:noProof/>
                <w:lang w:val="fr-FR"/>
              </w:rPr>
              <w:drawing>
                <wp:inline distT="0" distB="0" distL="0" distR="0">
                  <wp:extent cx="1807210" cy="1276350"/>
                  <wp:effectExtent l="19050" t="0" r="2540" b="0"/>
                  <wp:docPr id="45" name="Image 99" descr="Dif_Etude_Ref_Upd_Serie_upd-Etude_Ref_Upd_Serie_ref_2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f_Etude_Ref_Upd_Serie_upd-Etude_Ref_Upd_Serie_ref_2009.png"/>
                          <pic:cNvPicPr/>
                        </pic:nvPicPr>
                        <pic:blipFill>
                          <a:blip r:embed="rId59" cstate="print"/>
                          <a:stretch>
                            <a:fillRect/>
                          </a:stretch>
                        </pic:blipFill>
                        <pic:spPr>
                          <a:xfrm>
                            <a:off x="0" y="0"/>
                            <a:ext cx="1807210" cy="1276350"/>
                          </a:xfrm>
                          <a:prstGeom prst="rect">
                            <a:avLst/>
                          </a:prstGeom>
                        </pic:spPr>
                      </pic:pic>
                    </a:graphicData>
                  </a:graphic>
                </wp:inline>
              </w:drawing>
            </w:r>
          </w:p>
        </w:tc>
      </w:tr>
    </w:tbl>
    <w:p w:rsidR="007F626D" w:rsidRDefault="007F626D" w:rsidP="007F626D">
      <w:pPr>
        <w:pStyle w:val="Lgende"/>
      </w:pPr>
      <w:bookmarkStart w:id="31" w:name="_Ref305404044"/>
      <w:bookmarkStart w:id="32" w:name="_Toc315620022"/>
      <w:r>
        <w:t xml:space="preserve">Figure </w:t>
      </w:r>
      <w:fldSimple w:instr=" SEQ Figure \* ARABIC ">
        <w:r w:rsidR="00F17819">
          <w:rPr>
            <w:noProof/>
          </w:rPr>
          <w:t>8</w:t>
        </w:r>
      </w:fldSimple>
      <w:bookmarkEnd w:id="31"/>
      <w:r>
        <w:t>: Yearly mean difference of upd and ref on [2000-2009]</w:t>
      </w:r>
      <w:bookmarkEnd w:id="32"/>
    </w:p>
    <w:p w:rsidR="007F626D" w:rsidRDefault="007F626D" w:rsidP="007F626D">
      <w:pPr>
        <w:rPr>
          <w:rFonts w:eastAsiaTheme="minorHAnsi"/>
          <w:lang w:eastAsia="en-US"/>
        </w:rPr>
      </w:pPr>
    </w:p>
    <w:p w:rsidR="00265D99" w:rsidRDefault="00265D99" w:rsidP="007F626D">
      <w:pPr>
        <w:rPr>
          <w:rFonts w:eastAsiaTheme="minorHAnsi"/>
          <w:lang w:eastAsia="en-US"/>
        </w:rPr>
      </w:pPr>
    </w:p>
    <w:p w:rsidR="00E910E1" w:rsidRDefault="00E910E1" w:rsidP="007F626D">
      <w:pPr>
        <w:rPr>
          <w:rFonts w:eastAsiaTheme="minorHAnsi"/>
          <w:lang w:eastAsia="en-US"/>
        </w:rPr>
      </w:pPr>
    </w:p>
    <w:p w:rsidR="00E910E1" w:rsidRDefault="00E910E1" w:rsidP="007F626D">
      <w:pPr>
        <w:rPr>
          <w:rFonts w:eastAsiaTheme="minorHAnsi"/>
          <w:lang w:eastAsia="en-US"/>
        </w:rPr>
      </w:pPr>
    </w:p>
    <w:p w:rsidR="00E910E1" w:rsidRDefault="00E910E1" w:rsidP="007F626D">
      <w:pPr>
        <w:rPr>
          <w:rFonts w:eastAsiaTheme="minorHAnsi"/>
          <w:lang w:eastAsia="en-US"/>
        </w:rPr>
      </w:pPr>
    </w:p>
    <w:p w:rsidR="00E910E1" w:rsidRDefault="00E910E1" w:rsidP="007F626D">
      <w:pPr>
        <w:rPr>
          <w:rFonts w:eastAsiaTheme="minorHAnsi"/>
          <w:lang w:eastAsia="en-US"/>
        </w:rPr>
      </w:pPr>
    </w:p>
    <w:p w:rsidR="00E910E1" w:rsidRDefault="00E910E1" w:rsidP="007F626D">
      <w:pPr>
        <w:rPr>
          <w:rFonts w:eastAsiaTheme="minorHAnsi"/>
          <w:lang w:eastAsia="en-US"/>
        </w:rPr>
      </w:pPr>
    </w:p>
    <w:p w:rsidR="00E910E1" w:rsidRDefault="00E910E1" w:rsidP="007F626D">
      <w:pPr>
        <w:rPr>
          <w:rFonts w:eastAsiaTheme="minorHAnsi"/>
          <w:lang w:eastAsia="en-US"/>
        </w:rPr>
      </w:pPr>
    </w:p>
    <w:p w:rsidR="00E910E1" w:rsidRPr="00D42C41" w:rsidRDefault="00E910E1" w:rsidP="007F626D">
      <w:pPr>
        <w:rPr>
          <w:rFonts w:eastAsiaTheme="minorHAnsi"/>
          <w:lang w:eastAsia="en-US"/>
        </w:rPr>
      </w:pPr>
    </w:p>
    <w:p w:rsidR="000712E8" w:rsidRDefault="000712E8">
      <w:pPr>
        <w:spacing w:after="0"/>
        <w:jc w:val="left"/>
        <w:rPr>
          <w:rFonts w:eastAsiaTheme="minorHAnsi"/>
        </w:rPr>
      </w:pPr>
      <w:r>
        <w:rPr>
          <w:rFonts w:eastAsiaTheme="minorHAnsi"/>
        </w:rPr>
        <w:br w:type="page"/>
      </w:r>
    </w:p>
    <w:p w:rsidR="00B6578E" w:rsidRDefault="00B6578E" w:rsidP="00B6578E">
      <w:pPr>
        <w:pStyle w:val="Titre1"/>
        <w:rPr>
          <w:rFonts w:eastAsiaTheme="minorHAnsi"/>
          <w:lang w:val="en-US" w:eastAsia="en-US"/>
        </w:rPr>
      </w:pPr>
      <w:bookmarkStart w:id="33" w:name="_Toc315620034"/>
      <w:r>
        <w:rPr>
          <w:rFonts w:eastAsiaTheme="minorHAnsi"/>
          <w:lang w:val="en-US" w:eastAsia="en-US"/>
        </w:rPr>
        <w:lastRenderedPageBreak/>
        <w:t>Mesoscale</w:t>
      </w:r>
      <w:bookmarkEnd w:id="33"/>
    </w:p>
    <w:p w:rsidR="00EA42AE" w:rsidRDefault="00EA42AE" w:rsidP="007A1BAD">
      <w:pPr>
        <w:pStyle w:val="Titre2"/>
        <w:rPr>
          <w:lang w:val="en-US"/>
        </w:rPr>
      </w:pPr>
      <w:bookmarkStart w:id="34" w:name="_Toc315620035"/>
      <w:r>
        <w:rPr>
          <w:lang w:val="en-US"/>
        </w:rPr>
        <w:t xml:space="preserve">Validation </w:t>
      </w:r>
      <w:r w:rsidR="007C57A2">
        <w:rPr>
          <w:lang w:val="en-US"/>
        </w:rPr>
        <w:t>diagnoses</w:t>
      </w:r>
      <w:r>
        <w:rPr>
          <w:lang w:val="en-US"/>
        </w:rPr>
        <w:t xml:space="preserve"> used</w:t>
      </w:r>
      <w:bookmarkEnd w:id="34"/>
      <w:r>
        <w:rPr>
          <w:lang w:val="en-US"/>
        </w:rPr>
        <w:t xml:space="preserve"> </w:t>
      </w:r>
    </w:p>
    <w:p w:rsidR="00E9085A" w:rsidRDefault="00E9085A" w:rsidP="00E9085A">
      <w:pPr>
        <w:spacing w:after="0"/>
        <w:rPr>
          <w:lang w:val="en-US"/>
        </w:rPr>
      </w:pPr>
      <w:r>
        <w:rPr>
          <w:lang w:val="en-US"/>
        </w:rPr>
        <w:t>The following d</w:t>
      </w:r>
      <w:r w:rsidR="007C57A2">
        <w:rPr>
          <w:lang w:val="en-US"/>
        </w:rPr>
        <w:t>iagnoses</w:t>
      </w:r>
      <w:r w:rsidR="000B7271">
        <w:rPr>
          <w:lang w:val="en-US"/>
        </w:rPr>
        <w:t xml:space="preserve"> </w:t>
      </w:r>
      <w:r w:rsidR="00F540D2">
        <w:rPr>
          <w:lang w:val="en-US"/>
        </w:rPr>
        <w:t>display the map</w:t>
      </w:r>
      <w:r>
        <w:rPr>
          <w:lang w:val="en-US"/>
        </w:rPr>
        <w:t>s</w:t>
      </w:r>
      <w:r w:rsidR="00F540D2">
        <w:rPr>
          <w:lang w:val="en-US"/>
        </w:rPr>
        <w:t xml:space="preserve"> and the long-term monitoring of </w:t>
      </w:r>
      <w:r>
        <w:rPr>
          <w:lang w:val="en-US"/>
        </w:rPr>
        <w:t>SLA</w:t>
      </w:r>
      <w:r w:rsidR="00F540D2">
        <w:rPr>
          <w:lang w:val="en-US"/>
        </w:rPr>
        <w:t xml:space="preserve"> varianc</w:t>
      </w:r>
      <w:r>
        <w:rPr>
          <w:lang w:val="en-US"/>
        </w:rPr>
        <w:t xml:space="preserve">e for the various constellations. They underline the capability of mesoscale reconstruction but can also highlight errors in the data taken into account or a deficiency of the mapping algorithm. </w:t>
      </w:r>
    </w:p>
    <w:p w:rsidR="00E9085A" w:rsidRDefault="00E9085A" w:rsidP="00E9085A">
      <w:pPr>
        <w:rPr>
          <w:lang w:val="en-US"/>
        </w:rPr>
      </w:pPr>
    </w:p>
    <w:p w:rsidR="00EA42AE" w:rsidRDefault="00035B87" w:rsidP="00035B87">
      <w:pPr>
        <w:pStyle w:val="Titre2"/>
        <w:numPr>
          <w:ilvl w:val="0"/>
          <w:numId w:val="0"/>
        </w:numPr>
        <w:rPr>
          <w:lang w:val="en-US"/>
        </w:rPr>
      </w:pPr>
      <w:bookmarkStart w:id="35" w:name="_Toc315620036"/>
      <w:r>
        <w:rPr>
          <w:lang w:val="en-US"/>
        </w:rPr>
        <w:t xml:space="preserve">Comparison of </w:t>
      </w:r>
      <w:r w:rsidR="00151DC3">
        <w:rPr>
          <w:lang w:val="en-US"/>
        </w:rPr>
        <w:t>the TPJ1J2</w:t>
      </w:r>
      <w:r>
        <w:rPr>
          <w:lang w:val="en-US"/>
        </w:rPr>
        <w:t>, Ref</w:t>
      </w:r>
      <w:r w:rsidR="00151DC3">
        <w:rPr>
          <w:lang w:val="en-US"/>
        </w:rPr>
        <w:t xml:space="preserve"> and Upd time series</w:t>
      </w:r>
      <w:bookmarkEnd w:id="35"/>
    </w:p>
    <w:p w:rsidR="000A3019" w:rsidRDefault="00715445" w:rsidP="000712E8">
      <w:pPr>
        <w:spacing w:after="0"/>
        <w:rPr>
          <w:lang w:val="en-US"/>
        </w:rPr>
      </w:pPr>
      <w:r>
        <w:rPr>
          <w:lang w:val="en-US"/>
        </w:rPr>
        <w:t>First, comparisons between REF and mono-mission TPJ1J2 constellations highlight</w:t>
      </w:r>
      <w:r w:rsidR="000712E8">
        <w:rPr>
          <w:lang w:val="en-US"/>
        </w:rPr>
        <w:t>s</w:t>
      </w:r>
      <w:r>
        <w:rPr>
          <w:lang w:val="en-US"/>
        </w:rPr>
        <w:t xml:space="preserve"> the lost </w:t>
      </w:r>
      <w:r w:rsidR="000712E8">
        <w:rPr>
          <w:lang w:val="en-US"/>
        </w:rPr>
        <w:t xml:space="preserve">of energy </w:t>
      </w:r>
      <w:r>
        <w:rPr>
          <w:lang w:val="en-US"/>
        </w:rPr>
        <w:t xml:space="preserve">in </w:t>
      </w:r>
      <w:r w:rsidR="000712E8">
        <w:rPr>
          <w:lang w:val="en-US"/>
        </w:rPr>
        <w:t xml:space="preserve">the areas of high </w:t>
      </w:r>
      <w:r>
        <w:rPr>
          <w:lang w:val="en-US"/>
        </w:rPr>
        <w:t xml:space="preserve">mesoscale </w:t>
      </w:r>
      <w:r w:rsidR="000712E8">
        <w:rPr>
          <w:lang w:val="en-US"/>
        </w:rPr>
        <w:t xml:space="preserve">activity </w:t>
      </w:r>
      <w:r>
        <w:rPr>
          <w:lang w:val="en-US"/>
        </w:rPr>
        <w:t xml:space="preserve">signal </w:t>
      </w:r>
      <w:r w:rsidR="000712E8">
        <w:rPr>
          <w:lang w:val="en-US"/>
        </w:rPr>
        <w:t>when using</w:t>
      </w:r>
      <w:r>
        <w:rPr>
          <w:lang w:val="en-US"/>
        </w:rPr>
        <w:t xml:space="preserve"> </w:t>
      </w:r>
      <w:r w:rsidR="000712E8">
        <w:rPr>
          <w:lang w:val="en-US"/>
        </w:rPr>
        <w:t xml:space="preserve">a </w:t>
      </w:r>
      <w:r>
        <w:rPr>
          <w:lang w:val="en-US"/>
        </w:rPr>
        <w:t>mono-mission constellation (</w:t>
      </w:r>
      <w:fldSimple w:instr=" REF _Ref305404880 \h  \* MERGEFORMAT ">
        <w:r w:rsidR="00F17819">
          <w:t xml:space="preserve">Figure </w:t>
        </w:r>
        <w:r w:rsidR="00F17819">
          <w:rPr>
            <w:noProof/>
          </w:rPr>
          <w:t>9</w:t>
        </w:r>
      </w:fldSimple>
      <w:r>
        <w:rPr>
          <w:lang w:val="en-US"/>
        </w:rPr>
        <w:t xml:space="preserve">, top). This behavior is quite homogeneous with time, except end of 1994, when only </w:t>
      </w:r>
      <w:proofErr w:type="spellStart"/>
      <w:r>
        <w:rPr>
          <w:lang w:val="en-US"/>
        </w:rPr>
        <w:t>Topex</w:t>
      </w:r>
      <w:proofErr w:type="spellEnd"/>
      <w:r>
        <w:rPr>
          <w:lang w:val="en-US"/>
        </w:rPr>
        <w:t xml:space="preserve">/Poseidon was available. </w:t>
      </w:r>
      <w:r w:rsidR="000712E8">
        <w:rPr>
          <w:lang w:val="en-US"/>
        </w:rPr>
        <w:t>During this period</w:t>
      </w:r>
      <w:r>
        <w:rPr>
          <w:lang w:val="en-US"/>
        </w:rPr>
        <w:t xml:space="preserve">, both datasets are based on Topex/Poseidon data only. </w:t>
      </w:r>
      <w:r w:rsidR="000A3019">
        <w:rPr>
          <w:lang w:val="en-US"/>
        </w:rPr>
        <w:t xml:space="preserve">Local increase in SLA variance can be observed in the Western Pacific and Indian Ocean. </w:t>
      </w:r>
      <w:r w:rsidR="000A3019" w:rsidRPr="000712E8">
        <w:rPr>
          <w:lang w:val="en-US"/>
        </w:rPr>
        <w:t>Th</w:t>
      </w:r>
      <w:r w:rsidR="000712E8">
        <w:rPr>
          <w:lang w:val="en-US"/>
        </w:rPr>
        <w:t xml:space="preserve">ese effects </w:t>
      </w:r>
      <w:r w:rsidR="00DF7EEC">
        <w:rPr>
          <w:lang w:val="en-US"/>
        </w:rPr>
        <w:t xml:space="preserve">are not explained. They </w:t>
      </w:r>
      <w:r w:rsidR="000712E8">
        <w:rPr>
          <w:lang w:val="en-US"/>
        </w:rPr>
        <w:t>might</w:t>
      </w:r>
      <w:r w:rsidR="000A3019" w:rsidRPr="000712E8">
        <w:rPr>
          <w:lang w:val="en-US"/>
        </w:rPr>
        <w:t xml:space="preserve"> traduce errors in the mono-mission constellation</w:t>
      </w:r>
      <w:r w:rsidR="00DF7EEC">
        <w:rPr>
          <w:lang w:val="en-US"/>
        </w:rPr>
        <w:t xml:space="preserve">. Further investigations are needed to understand this behavior, and quantify </w:t>
      </w:r>
      <w:proofErr w:type="gramStart"/>
      <w:r w:rsidR="00DF7EEC">
        <w:rPr>
          <w:lang w:val="en-US"/>
        </w:rPr>
        <w:t>a potential residual errors</w:t>
      </w:r>
      <w:proofErr w:type="gramEnd"/>
      <w:r w:rsidR="00DF7EEC">
        <w:rPr>
          <w:lang w:val="en-US"/>
        </w:rPr>
        <w:t xml:space="preserve"> in the ref maps, as well as the </w:t>
      </w:r>
      <w:proofErr w:type="spellStart"/>
      <w:r w:rsidR="00DF7EEC">
        <w:rPr>
          <w:lang w:val="en-US"/>
        </w:rPr>
        <w:t>erro</w:t>
      </w:r>
      <w:proofErr w:type="spellEnd"/>
      <w:r w:rsidR="00DF7EEC">
        <w:rPr>
          <w:lang w:val="en-US"/>
        </w:rPr>
        <w:t xml:space="preserve"> potentially transferred to the E1/E2/Envisat missions through the ling wave length error correction.</w:t>
      </w:r>
    </w:p>
    <w:p w:rsidR="00B05AFC" w:rsidRDefault="000712E8" w:rsidP="000712E8">
      <w:pPr>
        <w:spacing w:after="0"/>
        <w:rPr>
          <w:lang w:val="en-US"/>
        </w:rPr>
      </w:pPr>
      <w:r>
        <w:rPr>
          <w:lang w:val="en-US"/>
        </w:rPr>
        <w:t>Comparing the Ref dataset t</w:t>
      </w:r>
      <w:r w:rsidR="000A3019">
        <w:rPr>
          <w:lang w:val="en-US"/>
        </w:rPr>
        <w:t xml:space="preserve">o </w:t>
      </w:r>
      <w:r>
        <w:rPr>
          <w:lang w:val="en-US"/>
        </w:rPr>
        <w:t>another 2</w:t>
      </w:r>
      <w:r w:rsidR="000A3019">
        <w:rPr>
          <w:lang w:val="en-US"/>
        </w:rPr>
        <w:t>-satell</w:t>
      </w:r>
      <w:r w:rsidR="00DB303D">
        <w:rPr>
          <w:lang w:val="en-US"/>
        </w:rPr>
        <w:t>i</w:t>
      </w:r>
      <w:r>
        <w:rPr>
          <w:lang w:val="en-US"/>
        </w:rPr>
        <w:t>te constellation</w:t>
      </w:r>
      <w:r w:rsidR="000A3019">
        <w:rPr>
          <w:lang w:val="en-US"/>
        </w:rPr>
        <w:t xml:space="preserve"> allows </w:t>
      </w:r>
      <w:proofErr w:type="gramStart"/>
      <w:r w:rsidR="000A3019">
        <w:rPr>
          <w:lang w:val="en-US"/>
        </w:rPr>
        <w:t>to underline</w:t>
      </w:r>
      <w:proofErr w:type="gramEnd"/>
      <w:r w:rsidR="000A3019">
        <w:rPr>
          <w:lang w:val="en-US"/>
        </w:rPr>
        <w:t xml:space="preserve"> the different capabilities of the different altimeters. Using TPN+J1 constellation rather than J1+EN constellation over the 2003-2004 period, underlines the better capability of the first constellation to sample mesoscale activity. Actually, SLA variance is always increased (</w:t>
      </w:r>
      <w:fldSimple w:instr=" REF _Ref305404880 \h  \* MERGEFORMAT ">
        <w:r w:rsidR="00F17819">
          <w:t xml:space="preserve">Figure </w:t>
        </w:r>
        <w:r w:rsidR="00F17819">
          <w:rPr>
            <w:noProof/>
          </w:rPr>
          <w:t>9</w:t>
        </w:r>
      </w:fldSimple>
      <w:r w:rsidR="000A3019">
        <w:rPr>
          <w:lang w:val="en-US"/>
        </w:rPr>
        <w:t xml:space="preserve">, bottom), except for </w:t>
      </w:r>
      <w:r>
        <w:rPr>
          <w:lang w:val="en-US"/>
        </w:rPr>
        <w:t xml:space="preserve">a </w:t>
      </w:r>
      <w:r w:rsidR="000A3019">
        <w:rPr>
          <w:lang w:val="en-US"/>
        </w:rPr>
        <w:t xml:space="preserve">short period during which one of the altimeter measurement were unavailable. The impact is however not as clear as between REF and mono-mission constellations. Actually, even if </w:t>
      </w:r>
      <w:r w:rsidR="00BC21AC">
        <w:rPr>
          <w:lang w:val="en-US"/>
        </w:rPr>
        <w:t xml:space="preserve">the </w:t>
      </w:r>
      <w:r w:rsidR="000A3019">
        <w:rPr>
          <w:lang w:val="en-US"/>
        </w:rPr>
        <w:t>main impact is located on high variability areas, no clear SLA variance increase o</w:t>
      </w:r>
      <w:r w:rsidR="00B05AFC">
        <w:rPr>
          <w:lang w:val="en-US"/>
        </w:rPr>
        <w:t>ver these areas can be observed:</w:t>
      </w:r>
      <w:r w:rsidR="000A3019">
        <w:rPr>
          <w:lang w:val="en-US"/>
        </w:rPr>
        <w:t xml:space="preserve"> </w:t>
      </w:r>
      <w:r w:rsidR="00B05AFC">
        <w:rPr>
          <w:lang w:val="en-US"/>
        </w:rPr>
        <w:t>i</w:t>
      </w:r>
      <w:r w:rsidR="00B93777">
        <w:rPr>
          <w:lang w:val="en-US"/>
        </w:rPr>
        <w:t>n some case</w:t>
      </w:r>
      <w:r w:rsidR="00B05AFC">
        <w:rPr>
          <w:lang w:val="en-US"/>
        </w:rPr>
        <w:t>s</w:t>
      </w:r>
      <w:r w:rsidR="00B93777">
        <w:rPr>
          <w:lang w:val="en-US"/>
        </w:rPr>
        <w:t>, global SLA variance increase</w:t>
      </w:r>
      <w:r w:rsidR="00B05AFC">
        <w:rPr>
          <w:lang w:val="en-US"/>
        </w:rPr>
        <w:t xml:space="preserve"> can be observed</w:t>
      </w:r>
      <w:r w:rsidR="00B93777">
        <w:rPr>
          <w:lang w:val="en-US"/>
        </w:rPr>
        <w:t xml:space="preserve">, </w:t>
      </w:r>
      <w:r w:rsidR="00B05AFC">
        <w:rPr>
          <w:lang w:val="en-US"/>
        </w:rPr>
        <w:t xml:space="preserve">traducing </w:t>
      </w:r>
      <w:r w:rsidR="00B93777">
        <w:rPr>
          <w:lang w:val="en-US"/>
        </w:rPr>
        <w:t xml:space="preserve">better </w:t>
      </w:r>
      <w:r w:rsidR="00B05AFC">
        <w:rPr>
          <w:lang w:val="en-US"/>
        </w:rPr>
        <w:t xml:space="preserve">sampling </w:t>
      </w:r>
      <w:r w:rsidR="00B93777">
        <w:rPr>
          <w:lang w:val="en-US"/>
        </w:rPr>
        <w:t>signal</w:t>
      </w:r>
      <w:r w:rsidR="00B05AFC">
        <w:rPr>
          <w:lang w:val="en-US"/>
        </w:rPr>
        <w:t xml:space="preserve"> of the signal</w:t>
      </w:r>
      <w:r w:rsidR="00B93777">
        <w:rPr>
          <w:lang w:val="en-US"/>
        </w:rPr>
        <w:t xml:space="preserve">. It is the case in the Gulf Stream or in the South Atlantic confluence area. </w:t>
      </w:r>
      <w:r w:rsidR="00B05AFC">
        <w:rPr>
          <w:lang w:val="en-US"/>
        </w:rPr>
        <w:t xml:space="preserve">It is not the case in other areas, like </w:t>
      </w:r>
      <w:r w:rsidR="00BC21AC">
        <w:rPr>
          <w:lang w:val="en-US"/>
        </w:rPr>
        <w:t xml:space="preserve">the </w:t>
      </w:r>
      <w:proofErr w:type="spellStart"/>
      <w:r w:rsidR="00B05AFC">
        <w:rPr>
          <w:lang w:val="en-US"/>
        </w:rPr>
        <w:t>Kuroshio</w:t>
      </w:r>
      <w:proofErr w:type="spellEnd"/>
      <w:r w:rsidR="00B05AFC">
        <w:rPr>
          <w:lang w:val="en-US"/>
        </w:rPr>
        <w:t xml:space="preserve"> or some parts of Agulhas current, where areas of SLA variance decrease are also clearly evidenced. This behavior is not well explained, but could be linked with the specific interannual variability of the Streams considered. In the case of the </w:t>
      </w:r>
      <w:proofErr w:type="spellStart"/>
      <w:r w:rsidR="00B05AFC">
        <w:rPr>
          <w:lang w:val="en-US"/>
        </w:rPr>
        <w:t>Kuroshio</w:t>
      </w:r>
      <w:proofErr w:type="spellEnd"/>
      <w:r w:rsidR="00B05AFC">
        <w:rPr>
          <w:lang w:val="en-US"/>
        </w:rPr>
        <w:t xml:space="preserve">, the elongated phase observed during the period here considered (2003-2004) means that lower mesoscale activity is observed </w:t>
      </w:r>
      <w:proofErr w:type="gramStart"/>
      <w:r w:rsidR="00B05AFC">
        <w:rPr>
          <w:lang w:val="en-US"/>
        </w:rPr>
        <w:t>East</w:t>
      </w:r>
      <w:proofErr w:type="gramEnd"/>
      <w:r w:rsidR="00B05AFC">
        <w:rPr>
          <w:lang w:val="en-US"/>
        </w:rPr>
        <w:t xml:space="preserve"> of 150°E. In this case, interest of TPN+J1 constellation, with higher temporal repetitively, is reduced. However, this can’t explain all the </w:t>
      </w:r>
      <w:r w:rsidR="00E460C6">
        <w:rPr>
          <w:lang w:val="en-US"/>
        </w:rPr>
        <w:t>specific behavior of TPNJ1 constellation.</w:t>
      </w:r>
    </w:p>
    <w:p w:rsidR="00E460C6" w:rsidRDefault="00E460C6" w:rsidP="000712E8">
      <w:pPr>
        <w:spacing w:after="0"/>
        <w:rPr>
          <w:lang w:val="en-US"/>
        </w:rPr>
      </w:pPr>
    </w:p>
    <w:p w:rsidR="000712E8" w:rsidRDefault="00E460C6" w:rsidP="000712E8">
      <w:pPr>
        <w:spacing w:after="0"/>
        <w:rPr>
          <w:lang w:val="en-US"/>
        </w:rPr>
      </w:pPr>
      <w:r>
        <w:rPr>
          <w:lang w:val="en-US"/>
        </w:rPr>
        <w:t>Using UPD rather than REF constellation clearly underline</w:t>
      </w:r>
      <w:r w:rsidR="00BC21AC">
        <w:rPr>
          <w:lang w:val="en-US"/>
        </w:rPr>
        <w:t>s</w:t>
      </w:r>
      <w:r>
        <w:rPr>
          <w:lang w:val="en-US"/>
        </w:rPr>
        <w:t xml:space="preserve"> the better mesoscale signal reconstruction, higher on high variability areas (</w:t>
      </w:r>
      <w:fldSimple w:instr=" REF _Ref305404880 \h  \* MERGEFORMAT ">
        <w:r w:rsidR="00F17819">
          <w:t xml:space="preserve">Figure </w:t>
        </w:r>
        <w:r w:rsidR="00F17819">
          <w:rPr>
            <w:noProof/>
          </w:rPr>
          <w:t>9</w:t>
        </w:r>
      </w:fldSimple>
      <w:r>
        <w:rPr>
          <w:lang w:val="en-US"/>
        </w:rPr>
        <w:t>, center). Clear increase in SLA variance is observed on all the main streams of the circulation. The temporal evolution of SLA variance differences shows that the increase is not homogeneous with time. Some SLA brief variance reductions can be observed all along the period considered. Further investigation are needed to</w:t>
      </w:r>
      <w:r w:rsidR="00BC21AC">
        <w:rPr>
          <w:lang w:val="en-US"/>
        </w:rPr>
        <w:t xml:space="preserve"> fully explain this signal, but</w:t>
      </w:r>
      <w:r>
        <w:rPr>
          <w:lang w:val="en-US"/>
        </w:rPr>
        <w:t xml:space="preserve"> higher errors in the signal reconstruction, especially in coastal areas (Philippians and Indonesian Seas, Amazon Delta and high latitudes areas) can explain part of this signal.</w:t>
      </w:r>
      <w:r w:rsidR="00DF7EEC">
        <w:rPr>
          <w:lang w:val="en-US"/>
        </w:rPr>
        <w:t xml:space="preserve"> It has also to be noticed that the mesoscale restitution in the </w:t>
      </w:r>
      <w:proofErr w:type="spellStart"/>
      <w:r w:rsidR="00DF7EEC">
        <w:rPr>
          <w:lang w:val="en-US"/>
        </w:rPr>
        <w:t>Kuroshio</w:t>
      </w:r>
      <w:proofErr w:type="spellEnd"/>
      <w:r w:rsidR="00DF7EEC">
        <w:rPr>
          <w:lang w:val="en-US"/>
        </w:rPr>
        <w:t xml:space="preserve"> is lower than in the Gulf </w:t>
      </w:r>
      <w:proofErr w:type="spellStart"/>
      <w:r w:rsidR="00DF7EEC">
        <w:rPr>
          <w:lang w:val="en-US"/>
        </w:rPr>
        <w:t>Stram</w:t>
      </w:r>
      <w:proofErr w:type="spellEnd"/>
      <w:r w:rsidR="00DF7EEC">
        <w:rPr>
          <w:lang w:val="en-US"/>
        </w:rPr>
        <w:t>. We suppose that its specific variability can influence the results.</w:t>
      </w:r>
    </w:p>
    <w:p w:rsidR="000712E8" w:rsidRDefault="000712E8" w:rsidP="000712E8">
      <w:pPr>
        <w:spacing w:after="0"/>
        <w:rPr>
          <w:lang w:val="en-US"/>
        </w:rPr>
      </w:pPr>
    </w:p>
    <w:p w:rsidR="00C9047C" w:rsidRPr="00C9047C" w:rsidRDefault="00C9047C" w:rsidP="00164461">
      <w:pPr>
        <w:spacing w:after="0"/>
        <w:rPr>
          <w:lang w:val="en-US"/>
        </w:rPr>
      </w:pPr>
      <w:r>
        <w:rPr>
          <w:lang w:val="en-US"/>
        </w:rPr>
        <w:br w:type="page"/>
      </w:r>
    </w:p>
    <w:p w:rsidR="00C9047C" w:rsidRDefault="00C9047C" w:rsidP="000B7EA5">
      <w:pPr>
        <w:rPr>
          <w:lang w:eastAsia="en-US"/>
        </w:rPr>
      </w:pPr>
      <w:r>
        <w:rPr>
          <w:noProof/>
          <w:lang w:val="fr-FR"/>
        </w:rPr>
        <w:lastRenderedPageBreak/>
        <w:drawing>
          <wp:inline distT="0" distB="0" distL="0" distR="0">
            <wp:extent cx="2787780" cy="1850527"/>
            <wp:effectExtent l="19050" t="0" r="0" b="0"/>
            <wp:docPr id="40"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0" cstate="print"/>
                    <a:srcRect/>
                    <a:stretch>
                      <a:fillRect/>
                    </a:stretch>
                  </pic:blipFill>
                  <pic:spPr bwMode="auto">
                    <a:xfrm>
                      <a:off x="0" y="0"/>
                      <a:ext cx="2786329" cy="1849564"/>
                    </a:xfrm>
                    <a:prstGeom prst="rect">
                      <a:avLst/>
                    </a:prstGeom>
                    <a:noFill/>
                    <a:ln w="9525">
                      <a:noFill/>
                      <a:miter lim="800000"/>
                      <a:headEnd/>
                      <a:tailEnd/>
                    </a:ln>
                  </pic:spPr>
                </pic:pic>
              </a:graphicData>
            </a:graphic>
          </wp:inline>
        </w:drawing>
      </w:r>
      <w:r w:rsidR="00B55D14">
        <w:rPr>
          <w:noProof/>
          <w:lang w:val="fr-FR"/>
        </w:rPr>
        <w:drawing>
          <wp:inline distT="0" distB="0" distL="0" distR="0">
            <wp:extent cx="2597150" cy="1739900"/>
            <wp:effectExtent l="19050" t="0" r="0" b="0"/>
            <wp:docPr id="1" name="Image 3" descr="X:\OCE_TMP\TSE2Linux\Figures\DiffGrids_Ref_TPJ1J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X:\OCE_TMP\TSE2Linux\Figures\DiffGrids_Ref_TPJ1J2.png"/>
                    <pic:cNvPicPr>
                      <a:picLocks noChangeAspect="1" noChangeArrowheads="1"/>
                    </pic:cNvPicPr>
                  </pic:nvPicPr>
                  <pic:blipFill>
                    <a:blip r:embed="rId61" cstate="print"/>
                    <a:srcRect b="6164"/>
                    <a:stretch>
                      <a:fillRect/>
                    </a:stretch>
                  </pic:blipFill>
                  <pic:spPr bwMode="auto">
                    <a:xfrm>
                      <a:off x="0" y="0"/>
                      <a:ext cx="2597150" cy="1739900"/>
                    </a:xfrm>
                    <a:prstGeom prst="rect">
                      <a:avLst/>
                    </a:prstGeom>
                    <a:noFill/>
                    <a:ln w="9525">
                      <a:noFill/>
                      <a:miter lim="800000"/>
                      <a:headEnd/>
                      <a:tailEnd/>
                    </a:ln>
                  </pic:spPr>
                </pic:pic>
              </a:graphicData>
            </a:graphic>
          </wp:inline>
        </w:drawing>
      </w:r>
    </w:p>
    <w:p w:rsidR="00C9047C" w:rsidRDefault="00C9047C" w:rsidP="000B7EA5">
      <w:pPr>
        <w:rPr>
          <w:lang w:eastAsia="en-US"/>
        </w:rPr>
      </w:pPr>
      <w:r>
        <w:rPr>
          <w:noProof/>
          <w:lang w:val="fr-FR"/>
        </w:rPr>
        <w:drawing>
          <wp:inline distT="0" distB="0" distL="0" distR="0">
            <wp:extent cx="2878159" cy="1910519"/>
            <wp:effectExtent l="19050" t="0" r="0" b="0"/>
            <wp:docPr id="44"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print"/>
                    <a:srcRect/>
                    <a:stretch>
                      <a:fillRect/>
                    </a:stretch>
                  </pic:blipFill>
                  <pic:spPr bwMode="auto">
                    <a:xfrm>
                      <a:off x="0" y="0"/>
                      <a:ext cx="2879056" cy="1911115"/>
                    </a:xfrm>
                    <a:prstGeom prst="rect">
                      <a:avLst/>
                    </a:prstGeom>
                    <a:noFill/>
                    <a:ln w="9525">
                      <a:noFill/>
                      <a:miter lim="800000"/>
                      <a:headEnd/>
                      <a:tailEnd/>
                    </a:ln>
                  </pic:spPr>
                </pic:pic>
              </a:graphicData>
            </a:graphic>
          </wp:inline>
        </w:drawing>
      </w:r>
      <w:r w:rsidR="00B55D14">
        <w:rPr>
          <w:noProof/>
          <w:lang w:val="fr-FR"/>
        </w:rPr>
        <w:drawing>
          <wp:inline distT="0" distB="0" distL="0" distR="0">
            <wp:extent cx="2590800" cy="1736687"/>
            <wp:effectExtent l="19050" t="0" r="0" b="0"/>
            <wp:docPr id="11" name="Image 15" descr="X:\OCE_TMP\TSE2Linux\Figures\DiffGrids_Ref_Upd_2000_20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X:\OCE_TMP\TSE2Linux\Figures\DiffGrids_Ref_Upd_2000_2010.png"/>
                    <pic:cNvPicPr>
                      <a:picLocks noChangeAspect="1" noChangeArrowheads="1"/>
                    </pic:cNvPicPr>
                  </pic:nvPicPr>
                  <pic:blipFill>
                    <a:blip r:embed="rId63" cstate="print"/>
                    <a:srcRect b="6338"/>
                    <a:stretch>
                      <a:fillRect/>
                    </a:stretch>
                  </pic:blipFill>
                  <pic:spPr bwMode="auto">
                    <a:xfrm>
                      <a:off x="0" y="0"/>
                      <a:ext cx="2590800" cy="1736687"/>
                    </a:xfrm>
                    <a:prstGeom prst="rect">
                      <a:avLst/>
                    </a:prstGeom>
                    <a:noFill/>
                    <a:ln w="9525">
                      <a:noFill/>
                      <a:miter lim="800000"/>
                      <a:headEnd/>
                      <a:tailEnd/>
                    </a:ln>
                  </pic:spPr>
                </pic:pic>
              </a:graphicData>
            </a:graphic>
          </wp:inline>
        </w:drawing>
      </w:r>
    </w:p>
    <w:p w:rsidR="00974384" w:rsidRPr="00164461" w:rsidRDefault="000C7A7A" w:rsidP="00164461">
      <w:pPr>
        <w:pStyle w:val="Lgende"/>
      </w:pPr>
      <w:bookmarkStart w:id="36" w:name="_Ref305404880"/>
      <w:bookmarkStart w:id="37" w:name="_Toc315620023"/>
      <w:r>
        <w:t xml:space="preserve">Figure </w:t>
      </w:r>
      <w:fldSimple w:instr=" SEQ Figure \* ARABIC ">
        <w:r w:rsidR="00F17819">
          <w:rPr>
            <w:noProof/>
          </w:rPr>
          <w:t>9</w:t>
        </w:r>
      </w:fldSimple>
      <w:bookmarkEnd w:id="36"/>
      <w:r>
        <w:t xml:space="preserve">: </w:t>
      </w:r>
      <w:r w:rsidR="00ED3982">
        <w:t>Variance differences: Temporal evolution (left, cm2) and spatial distribution (right, m2)</w:t>
      </w:r>
      <w:bookmarkEnd w:id="37"/>
    </w:p>
    <w:p w:rsidR="00974384" w:rsidRDefault="00974384" w:rsidP="00974384">
      <w:pPr>
        <w:pStyle w:val="Titre1"/>
        <w:rPr>
          <w:rFonts w:eastAsiaTheme="minorHAnsi"/>
          <w:lang w:val="en-US" w:eastAsia="en-US"/>
        </w:rPr>
      </w:pPr>
      <w:bookmarkStart w:id="38" w:name="_Toc315620037"/>
      <w:r>
        <w:rPr>
          <w:rFonts w:eastAsiaTheme="minorHAnsi"/>
          <w:lang w:val="en-US" w:eastAsia="en-US"/>
        </w:rPr>
        <w:t>Conclusions and recommendations</w:t>
      </w:r>
      <w:bookmarkEnd w:id="38"/>
    </w:p>
    <w:p w:rsidR="00CB7576" w:rsidRDefault="00FD09F0" w:rsidP="00CB7576">
      <w:r w:rsidRPr="007824D9">
        <w:t xml:space="preserve">The </w:t>
      </w:r>
      <w:r>
        <w:t xml:space="preserve">objective of this document was to analyse the impact of the missions used in the </w:t>
      </w:r>
      <w:r w:rsidR="00CB7576">
        <w:t>mapping of Sea Level Anomaly</w:t>
      </w:r>
      <w:r>
        <w:t xml:space="preserve">. </w:t>
      </w:r>
      <w:r w:rsidR="00CB7576">
        <w:t xml:space="preserve">Several </w:t>
      </w:r>
      <w:proofErr w:type="gramStart"/>
      <w:r w:rsidR="00CB7576">
        <w:t>configuration</w:t>
      </w:r>
      <w:proofErr w:type="gramEnd"/>
      <w:r w:rsidR="00CB7576">
        <w:t xml:space="preserve"> have been tested in this exercise. We compared successively one constellation of 1 satellite (TP, J1 or J2), 2 satellites (1sat+ E1, E2, or Envisat) or 3 satellites (2 sat+ GFO+TPN+J1N).</w:t>
      </w:r>
    </w:p>
    <w:p w:rsidR="00CB7576" w:rsidRDefault="00CB7576" w:rsidP="00CB7576">
      <w:proofErr w:type="gramStart"/>
      <w:r>
        <w:t>For the &lt;Global Mean Sea Level, the various constellation give very close results, within 0.1mm/year.</w:t>
      </w:r>
      <w:proofErr w:type="gramEnd"/>
      <w:r w:rsidRPr="00CB7576">
        <w:t xml:space="preserve"> </w:t>
      </w:r>
      <w:r>
        <w:t>The global MSL trend is not sensitive to the mission used.</w:t>
      </w:r>
    </w:p>
    <w:p w:rsidR="00164461" w:rsidRPr="003F4DF6" w:rsidRDefault="003F4DF6" w:rsidP="00164461">
      <w:pPr>
        <w:rPr>
          <w:lang w:val="en-US"/>
        </w:rPr>
      </w:pPr>
      <w:r w:rsidRPr="003F4DF6">
        <w:rPr>
          <w:lang w:val="en-US" w:eastAsia="en-US"/>
        </w:rPr>
        <w:t>Then,</w:t>
      </w:r>
      <w:r w:rsidR="00FD09F0" w:rsidRPr="003F4DF6">
        <w:rPr>
          <w:lang w:val="en-US" w:eastAsia="en-US"/>
        </w:rPr>
        <w:t xml:space="preserve"> </w:t>
      </w:r>
      <w:r w:rsidR="00164461">
        <w:rPr>
          <w:lang w:val="en-US" w:eastAsia="en-US"/>
        </w:rPr>
        <w:t xml:space="preserve">concerning regional mean seal level, </w:t>
      </w:r>
      <w:r w:rsidRPr="003F4DF6">
        <w:rPr>
          <w:lang w:val="en-US" w:eastAsia="en-US"/>
        </w:rPr>
        <w:t xml:space="preserve">we </w:t>
      </w:r>
      <w:r w:rsidR="004A1574" w:rsidRPr="003F4DF6">
        <w:rPr>
          <w:lang w:val="en-US" w:eastAsia="en-US"/>
        </w:rPr>
        <w:t>surprisingly</w:t>
      </w:r>
      <w:r w:rsidRPr="003F4DF6">
        <w:rPr>
          <w:lang w:val="en-US" w:eastAsia="en-US"/>
        </w:rPr>
        <w:t xml:space="preserve"> observed that</w:t>
      </w:r>
      <w:r w:rsidR="00FD09F0" w:rsidRPr="003F4DF6">
        <w:rPr>
          <w:lang w:val="en-US" w:eastAsia="en-US"/>
        </w:rPr>
        <w:t xml:space="preserve"> a</w:t>
      </w:r>
      <w:r w:rsidR="006E769F" w:rsidRPr="003F4DF6">
        <w:rPr>
          <w:lang w:val="en-US" w:eastAsia="en-US"/>
        </w:rPr>
        <w:t xml:space="preserve">dding missions to the merging process </w:t>
      </w:r>
      <w:r w:rsidR="00CB7576">
        <w:rPr>
          <w:lang w:val="en-US" w:eastAsia="en-US"/>
        </w:rPr>
        <w:t>can degrades the Sea Level for certain scales</w:t>
      </w:r>
      <w:r w:rsidR="006E1D7E">
        <w:rPr>
          <w:lang w:val="en-US" w:eastAsia="en-US"/>
        </w:rPr>
        <w:t>.</w:t>
      </w:r>
      <w:r w:rsidR="006E1D7E" w:rsidRPr="006E1D7E">
        <w:rPr>
          <w:lang w:val="en-US" w:eastAsia="en-US"/>
        </w:rPr>
        <w:t xml:space="preserve"> </w:t>
      </w:r>
      <w:r w:rsidR="006E1D7E">
        <w:rPr>
          <w:lang w:val="en-US" w:eastAsia="en-US"/>
        </w:rPr>
        <w:t xml:space="preserve">The degradation observed is a variable pattern around the geomagnetic equator. This </w:t>
      </w:r>
      <w:r w:rsidR="001479B1">
        <w:rPr>
          <w:lang w:val="en-US" w:eastAsia="en-US"/>
        </w:rPr>
        <w:t xml:space="preserve">error, due to </w:t>
      </w:r>
      <w:r w:rsidR="001479B1" w:rsidRPr="003F4DF6">
        <w:rPr>
          <w:lang w:val="en-US" w:eastAsia="en-US"/>
        </w:rPr>
        <w:t xml:space="preserve">errors in </w:t>
      </w:r>
      <w:r w:rsidR="001479B1">
        <w:rPr>
          <w:lang w:val="en-US" w:eastAsia="en-US"/>
        </w:rPr>
        <w:t>the ionosphere correction of ERS-1/2 (</w:t>
      </w:r>
      <w:r w:rsidR="001479B1" w:rsidRPr="003F4DF6">
        <w:rPr>
          <w:lang w:val="en-US" w:eastAsia="en-US"/>
        </w:rPr>
        <w:t>Bent/GIM model)</w:t>
      </w:r>
      <w:r w:rsidR="001479B1">
        <w:rPr>
          <w:lang w:val="en-US" w:eastAsia="en-US"/>
        </w:rPr>
        <w:t xml:space="preserve"> impacts</w:t>
      </w:r>
      <w:r w:rsidR="006E1D7E">
        <w:rPr>
          <w:lang w:val="en-US" w:eastAsia="en-US"/>
        </w:rPr>
        <w:t xml:space="preserve"> the whole globe </w:t>
      </w:r>
      <w:proofErr w:type="spellStart"/>
      <w:r w:rsidR="006E1D7E">
        <w:rPr>
          <w:lang w:val="en-US" w:eastAsia="en-US"/>
        </w:rPr>
        <w:t>zonaly</w:t>
      </w:r>
      <w:proofErr w:type="spellEnd"/>
      <w:r w:rsidR="006E1D7E">
        <w:rPr>
          <w:lang w:val="en-US" w:eastAsia="en-US"/>
        </w:rPr>
        <w:t xml:space="preserve"> and several thousand of kilometers in latitude</w:t>
      </w:r>
      <w:r w:rsidR="001479B1">
        <w:rPr>
          <w:lang w:val="en-US" w:eastAsia="en-US"/>
        </w:rPr>
        <w:t xml:space="preserve"> with temporal variations</w:t>
      </w:r>
      <w:r w:rsidR="001479B1" w:rsidRPr="001479B1">
        <w:rPr>
          <w:lang w:val="en-US" w:eastAsia="en-US"/>
        </w:rPr>
        <w:t xml:space="preserve"> </w:t>
      </w:r>
      <w:r w:rsidR="001479B1" w:rsidRPr="003F4DF6">
        <w:rPr>
          <w:lang w:val="en-US" w:eastAsia="en-US"/>
        </w:rPr>
        <w:t xml:space="preserve">at </w:t>
      </w:r>
      <w:proofErr w:type="spellStart"/>
      <w:r w:rsidR="001479B1" w:rsidRPr="003F4DF6">
        <w:rPr>
          <w:lang w:val="en-US" w:eastAsia="en-US"/>
        </w:rPr>
        <w:t>interannual</w:t>
      </w:r>
      <w:proofErr w:type="spellEnd"/>
      <w:r w:rsidR="001479B1" w:rsidRPr="003F4DF6">
        <w:rPr>
          <w:lang w:val="en-US" w:eastAsia="en-US"/>
        </w:rPr>
        <w:t xml:space="preserve"> scales (solar cycle) and </w:t>
      </w:r>
      <w:proofErr w:type="spellStart"/>
      <w:r w:rsidR="001479B1" w:rsidRPr="003F4DF6">
        <w:rPr>
          <w:lang w:val="en-US" w:eastAsia="en-US"/>
        </w:rPr>
        <w:t>seasonnal</w:t>
      </w:r>
      <w:proofErr w:type="spellEnd"/>
      <w:r w:rsidR="001479B1" w:rsidRPr="003F4DF6">
        <w:rPr>
          <w:lang w:val="en-US" w:eastAsia="en-US"/>
        </w:rPr>
        <w:t xml:space="preserve"> cycle</w:t>
      </w:r>
      <w:r w:rsidR="001479B1">
        <w:rPr>
          <w:lang w:val="en-US" w:eastAsia="en-US"/>
        </w:rPr>
        <w:t xml:space="preserve">. The erroneous </w:t>
      </w:r>
      <w:r w:rsidR="006E1D7E" w:rsidRPr="003F4DF6">
        <w:rPr>
          <w:lang w:val="en-US" w:eastAsia="en-US"/>
        </w:rPr>
        <w:t xml:space="preserve">SLA </w:t>
      </w:r>
      <w:r w:rsidR="001479B1">
        <w:rPr>
          <w:lang w:val="en-US" w:eastAsia="en-US"/>
        </w:rPr>
        <w:t xml:space="preserve">of these missions degrades the merged product at </w:t>
      </w:r>
      <w:proofErr w:type="gramStart"/>
      <w:r w:rsidR="001479B1">
        <w:rPr>
          <w:lang w:val="en-US" w:eastAsia="en-US"/>
        </w:rPr>
        <w:t>a the</w:t>
      </w:r>
      <w:proofErr w:type="gramEnd"/>
      <w:r w:rsidR="001479B1">
        <w:rPr>
          <w:lang w:val="en-US" w:eastAsia="en-US"/>
        </w:rPr>
        <w:t xml:space="preserve"> cm level</w:t>
      </w:r>
      <w:r w:rsidR="006E1D7E">
        <w:rPr>
          <w:lang w:val="en-US" w:eastAsia="en-US"/>
        </w:rPr>
        <w:t>.</w:t>
      </w:r>
      <w:r w:rsidR="00164461" w:rsidRPr="00164461">
        <w:rPr>
          <w:rFonts w:eastAsiaTheme="minorHAnsi"/>
          <w:lang w:val="en-US" w:eastAsia="en-US"/>
        </w:rPr>
        <w:t xml:space="preserve"> </w:t>
      </w:r>
      <w:r w:rsidR="00164461" w:rsidRPr="003F4DF6">
        <w:rPr>
          <w:rFonts w:eastAsiaTheme="minorHAnsi"/>
          <w:lang w:val="en-US" w:eastAsia="en-US"/>
        </w:rPr>
        <w:t xml:space="preserve">Ionosphere errors are also visible during Envisat/Jason-1 period when dual frequency </w:t>
      </w:r>
      <w:proofErr w:type="gramStart"/>
      <w:r w:rsidR="00164461" w:rsidRPr="003F4DF6">
        <w:rPr>
          <w:rFonts w:eastAsiaTheme="minorHAnsi"/>
          <w:lang w:val="en-US" w:eastAsia="en-US"/>
        </w:rPr>
        <w:t>correction are</w:t>
      </w:r>
      <w:proofErr w:type="gramEnd"/>
      <w:r w:rsidR="00164461" w:rsidRPr="003F4DF6">
        <w:rPr>
          <w:rFonts w:eastAsiaTheme="minorHAnsi"/>
          <w:lang w:val="en-US" w:eastAsia="en-US"/>
        </w:rPr>
        <w:t xml:space="preserve"> available on both missions</w:t>
      </w:r>
      <w:r w:rsidR="00164461">
        <w:t xml:space="preserve">. </w:t>
      </w:r>
      <w:r w:rsidR="00164461">
        <w:rPr>
          <w:rFonts w:eastAsiaTheme="minorHAnsi"/>
          <w:lang w:val="en-US" w:eastAsia="en-US"/>
        </w:rPr>
        <w:t>This must be investigated.</w:t>
      </w:r>
      <w:r w:rsidR="00164461" w:rsidRPr="003F4DF6">
        <w:rPr>
          <w:rFonts w:eastAsiaTheme="minorHAnsi"/>
          <w:lang w:val="en-US" w:eastAsia="en-US"/>
        </w:rPr>
        <w:t xml:space="preserve"> </w:t>
      </w:r>
      <w:r w:rsidR="00164461">
        <w:rPr>
          <w:rFonts w:eastAsiaTheme="minorHAnsi"/>
          <w:lang w:val="en-US" w:eastAsia="en-US"/>
        </w:rPr>
        <w:t>In particular, d</w:t>
      </w:r>
      <w:r w:rsidR="00164461" w:rsidRPr="003F4DF6">
        <w:rPr>
          <w:rFonts w:eastAsiaTheme="minorHAnsi"/>
          <w:lang w:val="en-US" w:eastAsia="en-US"/>
        </w:rPr>
        <w:t>eep investigations on secondary band</w:t>
      </w:r>
      <w:r w:rsidR="00164461">
        <w:rPr>
          <w:rFonts w:eastAsiaTheme="minorHAnsi"/>
          <w:lang w:val="en-US" w:eastAsia="en-US"/>
        </w:rPr>
        <w:t xml:space="preserve"> might necessary</w:t>
      </w:r>
      <w:r w:rsidR="00164461" w:rsidRPr="003F4DF6">
        <w:rPr>
          <w:lang w:val="en-US" w:eastAsia="en-US"/>
        </w:rPr>
        <w:t xml:space="preserve">. A correction should be developed at </w:t>
      </w:r>
      <w:r w:rsidR="00164461">
        <w:rPr>
          <w:lang w:val="en-US" w:eastAsia="en-US"/>
        </w:rPr>
        <w:t xml:space="preserve">the </w:t>
      </w:r>
      <w:r w:rsidR="00164461" w:rsidRPr="003F4DF6">
        <w:rPr>
          <w:lang w:val="en-US" w:eastAsia="en-US"/>
        </w:rPr>
        <w:t xml:space="preserve">Level 3 step, </w:t>
      </w:r>
      <w:r w:rsidR="00164461">
        <w:rPr>
          <w:lang w:val="en-US" w:eastAsia="en-US"/>
        </w:rPr>
        <w:t>during</w:t>
      </w:r>
      <w:r w:rsidR="00164461" w:rsidRPr="003F4DF6">
        <w:rPr>
          <w:lang w:val="en-US" w:eastAsia="en-US"/>
        </w:rPr>
        <w:t xml:space="preserve"> the homogenization process.</w:t>
      </w:r>
      <w:r w:rsidR="00164461" w:rsidRPr="00164461">
        <w:rPr>
          <w:lang w:val="en-US" w:eastAsia="en-US"/>
        </w:rPr>
        <w:t xml:space="preserve"> </w:t>
      </w:r>
      <w:r w:rsidR="00164461" w:rsidRPr="003F4DF6">
        <w:rPr>
          <w:lang w:val="en-US" w:eastAsia="en-US"/>
        </w:rPr>
        <w:t>These effects will not be corrected by the SLCCI improvements at Level 2</w:t>
      </w:r>
    </w:p>
    <w:p w:rsidR="00CB7576" w:rsidRPr="00164461" w:rsidRDefault="00164461" w:rsidP="003F4DF6">
      <w:pPr>
        <w:rPr>
          <w:rFonts w:eastAsiaTheme="minorHAnsi"/>
          <w:lang w:val="en-US" w:eastAsia="en-US"/>
        </w:rPr>
      </w:pPr>
      <w:r>
        <w:rPr>
          <w:rFonts w:eastAsiaTheme="minorHAnsi"/>
          <w:lang w:val="en-US" w:eastAsia="en-US"/>
        </w:rPr>
        <w:t xml:space="preserve">We observed also a </w:t>
      </w:r>
      <w:proofErr w:type="spellStart"/>
      <w:r>
        <w:rPr>
          <w:rFonts w:eastAsiaTheme="minorHAnsi"/>
          <w:lang w:val="en-US" w:eastAsia="en-US"/>
        </w:rPr>
        <w:t>paticular</w:t>
      </w:r>
      <w:proofErr w:type="spellEnd"/>
      <w:r w:rsidRPr="003F4DF6">
        <w:rPr>
          <w:rFonts w:eastAsiaTheme="minorHAnsi"/>
          <w:lang w:val="en-US" w:eastAsia="en-US"/>
        </w:rPr>
        <w:t xml:space="preserve"> sensitivity of usi</w:t>
      </w:r>
      <w:r>
        <w:rPr>
          <w:rFonts w:eastAsiaTheme="minorHAnsi"/>
          <w:lang w:val="en-US" w:eastAsia="en-US"/>
        </w:rPr>
        <w:t xml:space="preserve">ng 2 or 3/4 satellites </w:t>
      </w:r>
      <w:r w:rsidRPr="003F4DF6">
        <w:rPr>
          <w:rFonts w:eastAsiaTheme="minorHAnsi"/>
          <w:lang w:val="en-US" w:eastAsia="en-US"/>
        </w:rPr>
        <w:t>above 66°, where secondary missions are not adjusted on the reference mission</w:t>
      </w:r>
      <w:r w:rsidRPr="003F4DF6">
        <w:rPr>
          <w:bCs/>
          <w:lang w:val="en-US" w:eastAsia="en-US"/>
        </w:rPr>
        <w:t xml:space="preserve">. Error might be bigger </w:t>
      </w:r>
      <w:r w:rsidRPr="003F4DF6">
        <w:rPr>
          <w:lang w:val="en-US"/>
        </w:rPr>
        <w:t>during the ERS-1/2 period.</w:t>
      </w:r>
      <w:r>
        <w:rPr>
          <w:rFonts w:eastAsiaTheme="minorHAnsi"/>
          <w:lang w:val="en-US" w:eastAsia="en-US"/>
        </w:rPr>
        <w:t xml:space="preserve"> </w:t>
      </w:r>
      <w:r w:rsidRPr="003F4DF6">
        <w:rPr>
          <w:bCs/>
          <w:lang w:val="en-US" w:eastAsia="en-US"/>
        </w:rPr>
        <w:t xml:space="preserve">Improvement of </w:t>
      </w:r>
      <w:proofErr w:type="spellStart"/>
      <w:r w:rsidRPr="003F4DF6">
        <w:rPr>
          <w:bCs/>
          <w:lang w:val="en-US" w:eastAsia="en-US"/>
        </w:rPr>
        <w:t>Multimission</w:t>
      </w:r>
      <w:proofErr w:type="spellEnd"/>
      <w:r w:rsidRPr="003F4DF6">
        <w:rPr>
          <w:bCs/>
          <w:lang w:val="en-US" w:eastAsia="en-US"/>
        </w:rPr>
        <w:t xml:space="preserve"> Calibration /homogenization is</w:t>
      </w:r>
      <w:r>
        <w:rPr>
          <w:bCs/>
          <w:lang w:val="en-US" w:eastAsia="en-US"/>
        </w:rPr>
        <w:t xml:space="preserve"> thus</w:t>
      </w:r>
      <w:r w:rsidRPr="003F4DF6">
        <w:rPr>
          <w:bCs/>
          <w:lang w:val="en-US" w:eastAsia="en-US"/>
        </w:rPr>
        <w:t xml:space="preserve"> </w:t>
      </w:r>
      <w:r>
        <w:rPr>
          <w:bCs/>
          <w:lang w:val="en-US" w:eastAsia="en-US"/>
        </w:rPr>
        <w:t xml:space="preserve">also </w:t>
      </w:r>
      <w:r w:rsidRPr="003F4DF6">
        <w:rPr>
          <w:bCs/>
          <w:lang w:val="en-US" w:eastAsia="en-US"/>
        </w:rPr>
        <w:t>needed at high latitude.</w:t>
      </w:r>
    </w:p>
    <w:p w:rsidR="00164461" w:rsidRDefault="00164461" w:rsidP="00ED3982">
      <w:pPr>
        <w:rPr>
          <w:bCs/>
          <w:lang w:val="en-US" w:eastAsia="en-US"/>
        </w:rPr>
      </w:pPr>
      <w:r>
        <w:rPr>
          <w:bCs/>
          <w:lang w:val="en-US" w:eastAsia="en-US"/>
        </w:rPr>
        <w:t xml:space="preserve">Finally, concerning mesoscale, the configuration using the highest number of mission possible exhibit the best performances in terms of variance, except on </w:t>
      </w:r>
      <w:proofErr w:type="gramStart"/>
      <w:r>
        <w:rPr>
          <w:bCs/>
          <w:lang w:val="en-US" w:eastAsia="en-US"/>
        </w:rPr>
        <w:t>very</w:t>
      </w:r>
      <w:proofErr w:type="gramEnd"/>
      <w:r>
        <w:rPr>
          <w:bCs/>
          <w:lang w:val="en-US" w:eastAsia="en-US"/>
        </w:rPr>
        <w:t xml:space="preserve"> localized areas. The </w:t>
      </w:r>
      <w:proofErr w:type="spellStart"/>
      <w:r>
        <w:rPr>
          <w:bCs/>
          <w:lang w:val="en-US" w:eastAsia="en-US"/>
        </w:rPr>
        <w:t>Upd</w:t>
      </w:r>
      <w:proofErr w:type="spellEnd"/>
      <w:r>
        <w:rPr>
          <w:bCs/>
          <w:lang w:val="en-US" w:eastAsia="en-US"/>
        </w:rPr>
        <w:t xml:space="preserve"> configuration has thus to be preferred for this application.</w:t>
      </w:r>
    </w:p>
    <w:p w:rsidR="00974384" w:rsidRDefault="00974384" w:rsidP="00974384">
      <w:pPr>
        <w:pStyle w:val="Annexe1"/>
      </w:pPr>
      <w:bookmarkStart w:id="39" w:name="_Toc315620038"/>
      <w:r>
        <w:lastRenderedPageBreak/>
        <w:t>Synthesis</w:t>
      </w:r>
      <w:bookmarkEnd w:id="39"/>
    </w:p>
    <w:p w:rsidR="000C7A7A" w:rsidRDefault="000C7A7A" w:rsidP="00094199">
      <w:pPr>
        <w:spacing w:after="0"/>
        <w:jc w:val="left"/>
        <w:rPr>
          <w:rFonts w:eastAsiaTheme="minorHAnsi"/>
          <w:lang w:val="en-US" w:eastAsia="en-US"/>
        </w:rPr>
      </w:pPr>
    </w:p>
    <w:tbl>
      <w:tblPr>
        <w:tblW w:w="6460" w:type="dxa"/>
        <w:tblCellMar>
          <w:left w:w="0" w:type="dxa"/>
          <w:right w:w="0" w:type="dxa"/>
        </w:tblCellMar>
        <w:tblLook w:val="04A0"/>
      </w:tblPr>
      <w:tblGrid>
        <w:gridCol w:w="1324"/>
        <w:gridCol w:w="1324"/>
        <w:gridCol w:w="1324"/>
        <w:gridCol w:w="1244"/>
        <w:gridCol w:w="1244"/>
      </w:tblGrid>
      <w:tr w:rsidR="000C7A7A" w:rsidRPr="000C7A7A" w:rsidTr="000C7A7A">
        <w:trPr>
          <w:trHeight w:val="421"/>
        </w:trPr>
        <w:tc>
          <w:tcPr>
            <w:tcW w:w="1320" w:type="dxa"/>
            <w:vMerge w:val="restart"/>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0C7A7A" w:rsidRPr="000C7A7A" w:rsidRDefault="000C7A7A" w:rsidP="000C7A7A">
            <w:pPr>
              <w:spacing w:after="0"/>
              <w:jc w:val="left"/>
              <w:rPr>
                <w:rFonts w:eastAsiaTheme="minorHAnsi"/>
                <w:lang w:val="fr-FR" w:eastAsia="en-US"/>
              </w:rPr>
            </w:pPr>
            <w:r w:rsidRPr="000C7A7A">
              <w:rPr>
                <w:rFonts w:eastAsiaTheme="minorHAnsi"/>
                <w:lang w:val="en-US" w:eastAsia="en-US"/>
              </w:rPr>
              <w:t>Climate</w:t>
            </w:r>
            <w:r w:rsidRPr="000C7A7A">
              <w:rPr>
                <w:rFonts w:eastAsiaTheme="minorHAnsi"/>
                <w:lang w:val="fr-FR" w:eastAsia="en-US"/>
              </w:rPr>
              <w:t xml:space="preserve"> </w:t>
            </w:r>
          </w:p>
          <w:p w:rsidR="00E7369F" w:rsidRPr="000C7A7A" w:rsidRDefault="000C7A7A" w:rsidP="000C7A7A">
            <w:pPr>
              <w:spacing w:after="0"/>
              <w:jc w:val="left"/>
              <w:rPr>
                <w:rFonts w:eastAsiaTheme="minorHAnsi"/>
                <w:lang w:val="fr-FR" w:eastAsia="en-US"/>
              </w:rPr>
            </w:pPr>
            <w:r w:rsidRPr="000C7A7A">
              <w:rPr>
                <w:rFonts w:eastAsiaTheme="minorHAnsi"/>
                <w:lang w:val="en-US" w:eastAsia="en-US"/>
              </w:rPr>
              <w:t>Applications</w:t>
            </w:r>
            <w:r w:rsidRPr="000C7A7A">
              <w:rPr>
                <w:rFonts w:eastAsiaTheme="minorHAnsi"/>
                <w:lang w:val="fr-FR" w:eastAsia="en-US"/>
              </w:rPr>
              <w:t xml:space="preserve"> </w:t>
            </w:r>
          </w:p>
        </w:tc>
        <w:tc>
          <w:tcPr>
            <w:tcW w:w="1320" w:type="dxa"/>
            <w:vMerge w:val="restart"/>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Temporal Scales</w:t>
            </w:r>
            <w:r w:rsidRPr="000C7A7A">
              <w:rPr>
                <w:rFonts w:eastAsiaTheme="minorHAnsi"/>
                <w:lang w:val="fr-FR" w:eastAsia="en-US"/>
              </w:rPr>
              <w:t xml:space="preserve"> </w:t>
            </w:r>
          </w:p>
        </w:tc>
        <w:tc>
          <w:tcPr>
            <w:tcW w:w="3800" w:type="dxa"/>
            <w:gridSpan w:val="3"/>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en-US" w:eastAsia="en-US"/>
              </w:rPr>
            </w:pPr>
            <w:r w:rsidRPr="000C7A7A">
              <w:rPr>
                <w:rFonts w:eastAsiaTheme="minorHAnsi"/>
                <w:lang w:val="en-US" w:eastAsia="en-US"/>
              </w:rPr>
              <w:t xml:space="preserve">Round Robin Data Package (RRDP) </w:t>
            </w:r>
          </w:p>
        </w:tc>
      </w:tr>
      <w:tr w:rsidR="000C7A7A" w:rsidRPr="000C7A7A" w:rsidTr="000C7A7A">
        <w:trPr>
          <w:trHeight w:val="421"/>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7A7A" w:rsidRPr="000C7A7A" w:rsidRDefault="000C7A7A" w:rsidP="000C7A7A">
            <w:pPr>
              <w:spacing w:after="0"/>
              <w:jc w:val="left"/>
              <w:rPr>
                <w:rFonts w:eastAsiaTheme="minorHAnsi"/>
                <w:lang w:val="en-US" w:eastAsia="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7A7A" w:rsidRPr="000C7A7A" w:rsidRDefault="000C7A7A" w:rsidP="000C7A7A">
            <w:pPr>
              <w:spacing w:after="0"/>
              <w:jc w:val="left"/>
              <w:rPr>
                <w:rFonts w:eastAsiaTheme="minorHAnsi"/>
                <w:lang w:val="en-US" w:eastAsia="en-US"/>
              </w:rPr>
            </w:pPr>
          </w:p>
        </w:tc>
        <w:tc>
          <w:tcPr>
            <w:tcW w:w="1320" w:type="dxa"/>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0C7A7A" w:rsidRPr="000C7A7A" w:rsidRDefault="000C7A7A" w:rsidP="000C7A7A">
            <w:pPr>
              <w:spacing w:after="0"/>
              <w:jc w:val="left"/>
              <w:rPr>
                <w:rFonts w:eastAsiaTheme="minorHAnsi"/>
                <w:lang w:val="fr-FR" w:eastAsia="en-US"/>
              </w:rPr>
            </w:pPr>
            <w:r w:rsidRPr="000C7A7A">
              <w:rPr>
                <w:rFonts w:eastAsiaTheme="minorHAnsi"/>
                <w:lang w:eastAsia="en-US"/>
              </w:rPr>
              <w:t>TPJ1J2</w:t>
            </w:r>
            <w:r w:rsidRPr="000C7A7A">
              <w:rPr>
                <w:rFonts w:eastAsiaTheme="minorHAnsi"/>
                <w:lang w:val="fr-FR" w:eastAsia="en-US"/>
              </w:rPr>
              <w:t xml:space="preserve"> </w:t>
            </w:r>
          </w:p>
          <w:p w:rsidR="00E7369F" w:rsidRPr="000C7A7A" w:rsidRDefault="000C7A7A" w:rsidP="000C7A7A">
            <w:pPr>
              <w:spacing w:after="0"/>
              <w:jc w:val="left"/>
              <w:rPr>
                <w:rFonts w:eastAsiaTheme="minorHAnsi"/>
                <w:lang w:val="fr-FR" w:eastAsia="en-US"/>
              </w:rPr>
            </w:pPr>
            <w:r w:rsidRPr="000C7A7A">
              <w:rPr>
                <w:rFonts w:eastAsiaTheme="minorHAnsi"/>
                <w:lang w:eastAsia="en-US"/>
              </w:rPr>
              <w:t>Vs Ref</w:t>
            </w:r>
            <w:r w:rsidRPr="000C7A7A">
              <w:rPr>
                <w:rFonts w:eastAsiaTheme="minorHAnsi"/>
                <w:lang w:val="fr-FR" w:eastAsia="en-US"/>
              </w:rPr>
              <w:t xml:space="preserve"> </w:t>
            </w:r>
          </w:p>
        </w:tc>
        <w:tc>
          <w:tcPr>
            <w:tcW w:w="1240" w:type="dxa"/>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0C7A7A" w:rsidRPr="000C7A7A" w:rsidRDefault="000C7A7A" w:rsidP="000C7A7A">
            <w:pPr>
              <w:spacing w:after="0"/>
              <w:jc w:val="left"/>
              <w:rPr>
                <w:rFonts w:eastAsiaTheme="minorHAnsi"/>
                <w:lang w:val="fr-FR" w:eastAsia="en-US"/>
              </w:rPr>
            </w:pPr>
            <w:r w:rsidRPr="000C7A7A">
              <w:rPr>
                <w:rFonts w:eastAsiaTheme="minorHAnsi"/>
                <w:lang w:val="en-US" w:eastAsia="en-US"/>
              </w:rPr>
              <w:t>Upd</w:t>
            </w:r>
            <w:r w:rsidRPr="000C7A7A">
              <w:rPr>
                <w:rFonts w:eastAsiaTheme="minorHAnsi"/>
                <w:lang w:val="fr-FR" w:eastAsia="en-US"/>
              </w:rPr>
              <w:t xml:space="preserve"> </w:t>
            </w:r>
          </w:p>
          <w:p w:rsidR="00E7369F" w:rsidRPr="000C7A7A" w:rsidRDefault="000C7A7A" w:rsidP="000C7A7A">
            <w:pPr>
              <w:spacing w:after="0"/>
              <w:jc w:val="left"/>
              <w:rPr>
                <w:rFonts w:eastAsiaTheme="minorHAnsi"/>
                <w:lang w:val="fr-FR" w:eastAsia="en-US"/>
              </w:rPr>
            </w:pPr>
            <w:r w:rsidRPr="000C7A7A">
              <w:rPr>
                <w:rFonts w:eastAsiaTheme="minorHAnsi"/>
                <w:lang w:val="en-US" w:eastAsia="en-US"/>
              </w:rPr>
              <w:t xml:space="preserve">Vs </w:t>
            </w:r>
            <w:r w:rsidRPr="000C7A7A">
              <w:rPr>
                <w:rFonts w:eastAsiaTheme="minorHAnsi"/>
                <w:lang w:eastAsia="en-US"/>
              </w:rPr>
              <w:t>Ref</w:t>
            </w:r>
          </w:p>
        </w:tc>
        <w:tc>
          <w:tcPr>
            <w:tcW w:w="1240" w:type="dxa"/>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eastAsia="en-US"/>
              </w:rPr>
              <w:t>TPNJ1 Vs Ref</w:t>
            </w:r>
            <w:r w:rsidRPr="000C7A7A">
              <w:rPr>
                <w:rFonts w:eastAsiaTheme="minorHAnsi"/>
                <w:lang w:val="fr-FR" w:eastAsia="en-US"/>
              </w:rPr>
              <w:t xml:space="preserve"> </w:t>
            </w:r>
          </w:p>
        </w:tc>
      </w:tr>
      <w:tr w:rsidR="000C7A7A" w:rsidRPr="000C7A7A" w:rsidTr="000C7A7A">
        <w:tc>
          <w:tcPr>
            <w:tcW w:w="1320" w:type="dxa"/>
            <w:vMerge w:val="restart"/>
            <w:tcBorders>
              <w:top w:val="single" w:sz="8" w:space="0" w:color="000000"/>
              <w:left w:val="single" w:sz="8" w:space="0" w:color="000000"/>
              <w:bottom w:val="single" w:sz="8" w:space="0" w:color="000000"/>
              <w:right w:val="single" w:sz="8" w:space="0" w:color="000000"/>
            </w:tcBorders>
            <w:shd w:val="clear" w:color="auto" w:fill="EAF1DD"/>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Global Mean Sea Level</w:t>
            </w:r>
            <w:r w:rsidRPr="000C7A7A">
              <w:rPr>
                <w:rFonts w:eastAsiaTheme="minorHAnsi"/>
                <w:lang w:val="fr-FR" w:eastAsia="en-US"/>
              </w:rPr>
              <w:t xml:space="preserve"> </w:t>
            </w:r>
          </w:p>
        </w:tc>
        <w:tc>
          <w:tcPr>
            <w:tcW w:w="1320" w:type="dxa"/>
            <w:tcBorders>
              <w:top w:val="single" w:sz="8" w:space="0" w:color="000000"/>
              <w:left w:val="single" w:sz="8" w:space="0" w:color="000000"/>
              <w:bottom w:val="single" w:sz="8" w:space="0" w:color="000000"/>
              <w:right w:val="single" w:sz="8" w:space="0" w:color="000000"/>
            </w:tcBorders>
            <w:shd w:val="clear" w:color="auto" w:fill="EAF1DD"/>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Long-term evolution (trend)</w:t>
            </w:r>
            <w:r w:rsidRPr="000C7A7A">
              <w:rPr>
                <w:rFonts w:eastAsiaTheme="minorHAnsi"/>
                <w:lang w:val="fr-FR" w:eastAsia="en-US"/>
              </w:rPr>
              <w:t xml:space="preserve"> </w:t>
            </w:r>
          </w:p>
        </w:tc>
        <w:tc>
          <w:tcPr>
            <w:tcW w:w="1320" w:type="dxa"/>
            <w:tcBorders>
              <w:top w:val="single" w:sz="8" w:space="0" w:color="000000"/>
              <w:left w:val="single" w:sz="8" w:space="0" w:color="000000"/>
              <w:bottom w:val="dashed" w:sz="8" w:space="0" w:color="000000"/>
              <w:right w:val="dashed"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fr-FR" w:eastAsia="en-US"/>
              </w:rPr>
            </w:pPr>
          </w:p>
        </w:tc>
        <w:tc>
          <w:tcPr>
            <w:tcW w:w="1240" w:type="dxa"/>
            <w:tcBorders>
              <w:top w:val="single" w:sz="8" w:space="0" w:color="000000"/>
              <w:left w:val="dashed" w:sz="8" w:space="0" w:color="000000"/>
              <w:bottom w:val="dashed" w:sz="8" w:space="0" w:color="000000"/>
              <w:right w:val="dashed"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fr-FR" w:eastAsia="en-US"/>
              </w:rPr>
            </w:pPr>
          </w:p>
        </w:tc>
        <w:tc>
          <w:tcPr>
            <w:tcW w:w="1240" w:type="dxa"/>
            <w:tcBorders>
              <w:top w:val="single" w:sz="8" w:space="0" w:color="000000"/>
              <w:left w:val="dashed" w:sz="8" w:space="0" w:color="000000"/>
              <w:bottom w:val="dashed" w:sz="8" w:space="0" w:color="000000"/>
              <w:right w:val="single"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fr-FR" w:eastAsia="en-US"/>
              </w:rPr>
            </w:pPr>
          </w:p>
        </w:tc>
      </w:tr>
      <w:tr w:rsidR="000C7A7A" w:rsidRPr="000C7A7A" w:rsidTr="000C7A7A">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7A7A" w:rsidRPr="000C7A7A" w:rsidRDefault="000C7A7A" w:rsidP="000C7A7A">
            <w:pPr>
              <w:spacing w:after="0"/>
              <w:jc w:val="left"/>
              <w:rPr>
                <w:rFonts w:eastAsiaTheme="minorHAnsi"/>
                <w:lang w:val="fr-FR" w:eastAsia="en-US"/>
              </w:rPr>
            </w:pPr>
          </w:p>
        </w:tc>
        <w:tc>
          <w:tcPr>
            <w:tcW w:w="1320" w:type="dxa"/>
            <w:tcBorders>
              <w:top w:val="single" w:sz="8" w:space="0" w:color="000000"/>
              <w:left w:val="single" w:sz="8" w:space="0" w:color="000000"/>
              <w:bottom w:val="single" w:sz="8" w:space="0" w:color="000000"/>
              <w:right w:val="single" w:sz="8" w:space="0" w:color="000000"/>
            </w:tcBorders>
            <w:shd w:val="clear" w:color="auto" w:fill="EAF1DD"/>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Inter annual signals (&gt; 1 year)</w:t>
            </w:r>
            <w:r w:rsidRPr="000C7A7A">
              <w:rPr>
                <w:rFonts w:eastAsiaTheme="minorHAnsi"/>
                <w:lang w:val="fr-FR" w:eastAsia="en-US"/>
              </w:rPr>
              <w:t xml:space="preserve"> </w:t>
            </w:r>
          </w:p>
        </w:tc>
        <w:tc>
          <w:tcPr>
            <w:tcW w:w="1320" w:type="dxa"/>
            <w:tcBorders>
              <w:top w:val="dashed" w:sz="8" w:space="0" w:color="000000"/>
              <w:left w:val="single" w:sz="8" w:space="0" w:color="000000"/>
              <w:bottom w:val="dashed" w:sz="8" w:space="0" w:color="000000"/>
              <w:right w:val="dashed"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c>
          <w:tcPr>
            <w:tcW w:w="1240" w:type="dxa"/>
            <w:tcBorders>
              <w:top w:val="dashed" w:sz="8" w:space="0" w:color="000000"/>
              <w:left w:val="dashed" w:sz="8" w:space="0" w:color="000000"/>
              <w:bottom w:val="dashed" w:sz="8" w:space="0" w:color="000000"/>
              <w:right w:val="dashed"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fr-FR" w:eastAsia="en-US"/>
              </w:rPr>
            </w:pPr>
          </w:p>
        </w:tc>
        <w:tc>
          <w:tcPr>
            <w:tcW w:w="1240" w:type="dxa"/>
            <w:tcBorders>
              <w:top w:val="dashed" w:sz="8" w:space="0" w:color="000000"/>
              <w:left w:val="dashed" w:sz="8" w:space="0" w:color="000000"/>
              <w:bottom w:val="dashed" w:sz="8" w:space="0" w:color="000000"/>
              <w:right w:val="single"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fr-FR" w:eastAsia="en-US"/>
              </w:rPr>
            </w:pPr>
          </w:p>
        </w:tc>
      </w:tr>
      <w:tr w:rsidR="000C7A7A" w:rsidRPr="000C7A7A" w:rsidTr="000C7A7A">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7A7A" w:rsidRPr="000C7A7A" w:rsidRDefault="000C7A7A" w:rsidP="000C7A7A">
            <w:pPr>
              <w:spacing w:after="0"/>
              <w:jc w:val="left"/>
              <w:rPr>
                <w:rFonts w:eastAsiaTheme="minorHAnsi"/>
                <w:lang w:val="fr-FR" w:eastAsia="en-US"/>
              </w:rPr>
            </w:pPr>
          </w:p>
        </w:tc>
        <w:tc>
          <w:tcPr>
            <w:tcW w:w="1320" w:type="dxa"/>
            <w:tcBorders>
              <w:top w:val="single" w:sz="8" w:space="0" w:color="000000"/>
              <w:left w:val="single" w:sz="8" w:space="0" w:color="000000"/>
              <w:bottom w:val="single" w:sz="8" w:space="0" w:color="000000"/>
              <w:right w:val="single" w:sz="8" w:space="0" w:color="000000"/>
            </w:tcBorders>
            <w:shd w:val="clear" w:color="auto" w:fill="EAF1DD"/>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en-US" w:eastAsia="en-US"/>
              </w:rPr>
            </w:pPr>
            <w:r w:rsidRPr="000C7A7A">
              <w:rPr>
                <w:rFonts w:eastAsiaTheme="minorHAnsi"/>
                <w:lang w:val="en-US" w:eastAsia="en-US"/>
              </w:rPr>
              <w:t xml:space="preserve">Annual and semi-annual Signals </w:t>
            </w:r>
          </w:p>
        </w:tc>
        <w:tc>
          <w:tcPr>
            <w:tcW w:w="1320" w:type="dxa"/>
            <w:tcBorders>
              <w:top w:val="dashed" w:sz="8" w:space="0" w:color="000000"/>
              <w:left w:val="single" w:sz="8" w:space="0" w:color="000000"/>
              <w:bottom w:val="single" w:sz="8" w:space="0" w:color="000000"/>
              <w:right w:val="dashed"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en-US" w:eastAsia="en-US"/>
              </w:rPr>
            </w:pPr>
          </w:p>
        </w:tc>
        <w:tc>
          <w:tcPr>
            <w:tcW w:w="1240" w:type="dxa"/>
            <w:tcBorders>
              <w:top w:val="dashed" w:sz="8" w:space="0" w:color="000000"/>
              <w:left w:val="dashed" w:sz="8" w:space="0" w:color="000000"/>
              <w:bottom w:val="single" w:sz="8" w:space="0" w:color="000000"/>
              <w:right w:val="dashed"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en-US" w:eastAsia="en-US"/>
              </w:rPr>
            </w:pPr>
          </w:p>
        </w:tc>
        <w:tc>
          <w:tcPr>
            <w:tcW w:w="1240" w:type="dxa"/>
            <w:tcBorders>
              <w:top w:val="dashed" w:sz="8" w:space="0" w:color="000000"/>
              <w:left w:val="dashed" w:sz="8" w:space="0" w:color="000000"/>
              <w:bottom w:val="single" w:sz="8" w:space="0" w:color="000000"/>
              <w:right w:val="single"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en-US" w:eastAsia="en-US"/>
              </w:rPr>
            </w:pPr>
          </w:p>
        </w:tc>
      </w:tr>
      <w:tr w:rsidR="000C7A7A" w:rsidRPr="000C7A7A" w:rsidTr="000C7A7A">
        <w:tc>
          <w:tcPr>
            <w:tcW w:w="1320" w:type="dxa"/>
            <w:vMerge w:val="restart"/>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Regional Mean Sea Level</w:t>
            </w:r>
            <w:r w:rsidRPr="000C7A7A">
              <w:rPr>
                <w:rFonts w:eastAsiaTheme="minorHAnsi"/>
                <w:lang w:val="fr-FR" w:eastAsia="en-US"/>
              </w:rPr>
              <w:t xml:space="preserve"> </w:t>
            </w:r>
          </w:p>
        </w:tc>
        <w:tc>
          <w:tcPr>
            <w:tcW w:w="1320" w:type="dxa"/>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Long-term evolution (trend)</w:t>
            </w:r>
            <w:r w:rsidRPr="000C7A7A">
              <w:rPr>
                <w:rFonts w:eastAsiaTheme="minorHAnsi"/>
                <w:lang w:val="fr-FR" w:eastAsia="en-US"/>
              </w:rPr>
              <w:t xml:space="preserve"> </w:t>
            </w:r>
          </w:p>
        </w:tc>
        <w:tc>
          <w:tcPr>
            <w:tcW w:w="1320" w:type="dxa"/>
            <w:tcBorders>
              <w:top w:val="single" w:sz="8" w:space="0" w:color="000000"/>
              <w:left w:val="single" w:sz="8" w:space="0" w:color="000000"/>
              <w:bottom w:val="dashed" w:sz="8" w:space="0" w:color="000000"/>
              <w:right w:val="dashed"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c>
          <w:tcPr>
            <w:tcW w:w="1240" w:type="dxa"/>
            <w:tcBorders>
              <w:top w:val="single" w:sz="8" w:space="0" w:color="000000"/>
              <w:left w:val="dashed" w:sz="8" w:space="0" w:color="000000"/>
              <w:bottom w:val="dashed" w:sz="8" w:space="0" w:color="000000"/>
              <w:right w:val="dashed" w:sz="8" w:space="0" w:color="000000"/>
            </w:tcBorders>
            <w:shd w:val="clear" w:color="auto" w:fill="FFCC99"/>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c>
          <w:tcPr>
            <w:tcW w:w="1240" w:type="dxa"/>
            <w:tcBorders>
              <w:top w:val="single" w:sz="8" w:space="0" w:color="000000"/>
              <w:left w:val="dashed" w:sz="8" w:space="0" w:color="000000"/>
              <w:bottom w:val="dashed" w:sz="8" w:space="0" w:color="000000"/>
              <w:right w:val="single"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fr-FR" w:eastAsia="en-US"/>
              </w:rPr>
            </w:pPr>
          </w:p>
        </w:tc>
      </w:tr>
      <w:tr w:rsidR="000C7A7A" w:rsidRPr="000C7A7A" w:rsidTr="000C7A7A">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7A7A" w:rsidRPr="000C7A7A" w:rsidRDefault="000C7A7A" w:rsidP="000C7A7A">
            <w:pPr>
              <w:spacing w:after="0"/>
              <w:jc w:val="left"/>
              <w:rPr>
                <w:rFonts w:eastAsiaTheme="minorHAnsi"/>
                <w:lang w:val="fr-FR" w:eastAsia="en-US"/>
              </w:rPr>
            </w:pPr>
          </w:p>
        </w:tc>
        <w:tc>
          <w:tcPr>
            <w:tcW w:w="1320" w:type="dxa"/>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Inter annual signals (&gt; 1 year)</w:t>
            </w:r>
            <w:r w:rsidRPr="000C7A7A">
              <w:rPr>
                <w:rFonts w:eastAsiaTheme="minorHAnsi"/>
                <w:lang w:val="fr-FR" w:eastAsia="en-US"/>
              </w:rPr>
              <w:t xml:space="preserve"> </w:t>
            </w:r>
          </w:p>
        </w:tc>
        <w:tc>
          <w:tcPr>
            <w:tcW w:w="1320" w:type="dxa"/>
            <w:tcBorders>
              <w:top w:val="dashed" w:sz="8" w:space="0" w:color="000000"/>
              <w:left w:val="single" w:sz="8" w:space="0" w:color="000000"/>
              <w:bottom w:val="dashed" w:sz="8" w:space="0" w:color="000000"/>
              <w:right w:val="dashed"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c>
          <w:tcPr>
            <w:tcW w:w="1240" w:type="dxa"/>
            <w:tcBorders>
              <w:top w:val="dashed" w:sz="8" w:space="0" w:color="000000"/>
              <w:left w:val="dashed" w:sz="8" w:space="0" w:color="000000"/>
              <w:bottom w:val="dashed" w:sz="8" w:space="0" w:color="000000"/>
              <w:right w:val="dashed"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c>
          <w:tcPr>
            <w:tcW w:w="1240" w:type="dxa"/>
            <w:tcBorders>
              <w:top w:val="dashed" w:sz="8" w:space="0" w:color="000000"/>
              <w:left w:val="dashed" w:sz="8" w:space="0" w:color="000000"/>
              <w:bottom w:val="dashed" w:sz="8" w:space="0" w:color="000000"/>
              <w:right w:val="single"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r>
      <w:tr w:rsidR="000C7A7A" w:rsidRPr="000C7A7A" w:rsidTr="000C7A7A">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0C7A7A" w:rsidRPr="000C7A7A" w:rsidRDefault="000C7A7A" w:rsidP="000C7A7A">
            <w:pPr>
              <w:spacing w:after="0"/>
              <w:jc w:val="left"/>
              <w:rPr>
                <w:rFonts w:eastAsiaTheme="minorHAnsi"/>
                <w:lang w:val="fr-FR" w:eastAsia="en-US"/>
              </w:rPr>
            </w:pPr>
          </w:p>
        </w:tc>
        <w:tc>
          <w:tcPr>
            <w:tcW w:w="1320" w:type="dxa"/>
            <w:tcBorders>
              <w:top w:val="single" w:sz="8" w:space="0" w:color="000000"/>
              <w:left w:val="single" w:sz="8" w:space="0" w:color="000000"/>
              <w:bottom w:val="single" w:sz="8" w:space="0" w:color="000000"/>
              <w:right w:val="single" w:sz="8" w:space="0" w:color="000000"/>
            </w:tcBorders>
            <w:shd w:val="clear" w:color="auto" w:fill="DAEEF3"/>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en-US" w:eastAsia="en-US"/>
              </w:rPr>
            </w:pPr>
            <w:r w:rsidRPr="000C7A7A">
              <w:rPr>
                <w:rFonts w:eastAsiaTheme="minorHAnsi"/>
                <w:lang w:val="en-US" w:eastAsia="en-US"/>
              </w:rPr>
              <w:t xml:space="preserve">Annual and semi-annual Signals </w:t>
            </w:r>
          </w:p>
        </w:tc>
        <w:tc>
          <w:tcPr>
            <w:tcW w:w="1320" w:type="dxa"/>
            <w:tcBorders>
              <w:top w:val="dashed" w:sz="8" w:space="0" w:color="000000"/>
              <w:left w:val="single" w:sz="8" w:space="0" w:color="000000"/>
              <w:bottom w:val="single" w:sz="8" w:space="0" w:color="000000"/>
              <w:right w:val="dashed"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en-US" w:eastAsia="en-US"/>
              </w:rPr>
            </w:pPr>
          </w:p>
        </w:tc>
        <w:tc>
          <w:tcPr>
            <w:tcW w:w="1240" w:type="dxa"/>
            <w:tcBorders>
              <w:top w:val="dashed" w:sz="8" w:space="0" w:color="000000"/>
              <w:left w:val="dashed" w:sz="8" w:space="0" w:color="000000"/>
              <w:bottom w:val="single" w:sz="8" w:space="0" w:color="000000"/>
              <w:right w:val="dashed"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en-US" w:eastAsia="en-US"/>
              </w:rPr>
            </w:pPr>
          </w:p>
        </w:tc>
        <w:tc>
          <w:tcPr>
            <w:tcW w:w="1240" w:type="dxa"/>
            <w:tcBorders>
              <w:top w:val="dashed" w:sz="8" w:space="0" w:color="000000"/>
              <w:left w:val="dashed" w:sz="8" w:space="0" w:color="000000"/>
              <w:bottom w:val="single" w:sz="8" w:space="0" w:color="000000"/>
              <w:right w:val="single" w:sz="8" w:space="0" w:color="000000"/>
            </w:tcBorders>
            <w:shd w:val="clear" w:color="auto" w:fill="auto"/>
            <w:tcMar>
              <w:top w:w="10" w:type="dxa"/>
              <w:left w:w="108" w:type="dxa"/>
              <w:bottom w:w="0" w:type="dxa"/>
              <w:right w:w="108" w:type="dxa"/>
            </w:tcMar>
            <w:vAlign w:val="center"/>
            <w:hideMark/>
          </w:tcPr>
          <w:p w:rsidR="000C7A7A" w:rsidRPr="000C7A7A" w:rsidRDefault="000C7A7A" w:rsidP="000C7A7A">
            <w:pPr>
              <w:spacing w:after="0"/>
              <w:jc w:val="center"/>
              <w:rPr>
                <w:rFonts w:eastAsiaTheme="minorHAnsi"/>
                <w:b/>
                <w:lang w:val="en-US" w:eastAsia="en-US"/>
              </w:rPr>
            </w:pPr>
          </w:p>
        </w:tc>
      </w:tr>
      <w:tr w:rsidR="000C7A7A" w:rsidRPr="000C7A7A" w:rsidTr="000C7A7A">
        <w:tc>
          <w:tcPr>
            <w:tcW w:w="1320" w:type="dxa"/>
            <w:tcBorders>
              <w:top w:val="single" w:sz="8" w:space="0" w:color="000000"/>
              <w:left w:val="single" w:sz="8" w:space="0" w:color="000000"/>
              <w:bottom w:val="single" w:sz="8" w:space="0" w:color="000000"/>
              <w:right w:val="single" w:sz="8" w:space="0" w:color="000000"/>
            </w:tcBorders>
            <w:shd w:val="clear" w:color="auto" w:fill="EAF1DD"/>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Mesoscale</w:t>
            </w:r>
            <w:r w:rsidRPr="000C7A7A">
              <w:rPr>
                <w:rFonts w:eastAsiaTheme="minorHAnsi"/>
                <w:lang w:val="fr-FR" w:eastAsia="en-US"/>
              </w:rPr>
              <w:t xml:space="preserve"> </w:t>
            </w:r>
          </w:p>
        </w:tc>
        <w:tc>
          <w:tcPr>
            <w:tcW w:w="1320" w:type="dxa"/>
            <w:tcBorders>
              <w:top w:val="single" w:sz="8" w:space="0" w:color="000000"/>
              <w:left w:val="single" w:sz="8" w:space="0" w:color="000000"/>
              <w:bottom w:val="single" w:sz="8" w:space="0" w:color="000000"/>
              <w:right w:val="single" w:sz="8" w:space="0" w:color="000000"/>
            </w:tcBorders>
            <w:shd w:val="clear" w:color="auto" w:fill="EAF1DD"/>
            <w:tcMar>
              <w:top w:w="10" w:type="dxa"/>
              <w:left w:w="108" w:type="dxa"/>
              <w:bottom w:w="0" w:type="dxa"/>
              <w:right w:w="108" w:type="dxa"/>
            </w:tcMar>
            <w:vAlign w:val="center"/>
            <w:hideMark/>
          </w:tcPr>
          <w:p w:rsidR="00E7369F" w:rsidRPr="000C7A7A" w:rsidRDefault="000C7A7A" w:rsidP="000C7A7A">
            <w:pPr>
              <w:spacing w:after="0"/>
              <w:jc w:val="left"/>
              <w:rPr>
                <w:rFonts w:eastAsiaTheme="minorHAnsi"/>
                <w:lang w:val="fr-FR" w:eastAsia="en-US"/>
              </w:rPr>
            </w:pPr>
            <w:r w:rsidRPr="000C7A7A">
              <w:rPr>
                <w:rFonts w:eastAsiaTheme="minorHAnsi"/>
                <w:lang w:val="en-US" w:eastAsia="en-US"/>
              </w:rPr>
              <w:t>Signals &lt; 2 months</w:t>
            </w:r>
            <w:r w:rsidRPr="000C7A7A">
              <w:rPr>
                <w:rFonts w:eastAsiaTheme="minorHAnsi"/>
                <w:lang w:val="fr-FR" w:eastAsia="en-US"/>
              </w:rPr>
              <w:t xml:space="preserve"> </w:t>
            </w:r>
          </w:p>
        </w:tc>
        <w:tc>
          <w:tcPr>
            <w:tcW w:w="1320" w:type="dxa"/>
            <w:tcBorders>
              <w:top w:val="single" w:sz="8" w:space="0" w:color="000000"/>
              <w:left w:val="single" w:sz="8" w:space="0" w:color="000000"/>
              <w:bottom w:val="single" w:sz="8" w:space="0" w:color="000000"/>
              <w:right w:val="dashed"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c>
          <w:tcPr>
            <w:tcW w:w="1240" w:type="dxa"/>
            <w:tcBorders>
              <w:top w:val="single" w:sz="8" w:space="0" w:color="000000"/>
              <w:left w:val="dashed" w:sz="8" w:space="0" w:color="000000"/>
              <w:bottom w:val="single" w:sz="8" w:space="0" w:color="000000"/>
              <w:right w:val="dashed"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c>
          <w:tcPr>
            <w:tcW w:w="1240" w:type="dxa"/>
            <w:tcBorders>
              <w:top w:val="single" w:sz="8" w:space="0" w:color="000000"/>
              <w:left w:val="dashed" w:sz="8" w:space="0" w:color="000000"/>
              <w:bottom w:val="single" w:sz="8" w:space="0" w:color="000000"/>
              <w:right w:val="single" w:sz="8" w:space="0" w:color="000000"/>
            </w:tcBorders>
            <w:shd w:val="clear" w:color="auto" w:fill="E36C0A"/>
            <w:tcMar>
              <w:top w:w="10" w:type="dxa"/>
              <w:left w:w="108" w:type="dxa"/>
              <w:bottom w:w="0" w:type="dxa"/>
              <w:right w:w="108" w:type="dxa"/>
            </w:tcMar>
            <w:vAlign w:val="center"/>
            <w:hideMark/>
          </w:tcPr>
          <w:p w:rsidR="00E7369F" w:rsidRPr="000C7A7A" w:rsidRDefault="000C7A7A" w:rsidP="000C7A7A">
            <w:pPr>
              <w:spacing w:after="0"/>
              <w:jc w:val="center"/>
              <w:rPr>
                <w:rFonts w:eastAsiaTheme="minorHAnsi"/>
                <w:b/>
                <w:lang w:val="fr-FR" w:eastAsia="en-US"/>
              </w:rPr>
            </w:pPr>
            <w:r w:rsidRPr="000C7A7A">
              <w:rPr>
                <w:rFonts w:eastAsiaTheme="minorHAnsi"/>
                <w:b/>
                <w:lang w:val="en-US" w:eastAsia="en-US"/>
              </w:rPr>
              <w:t>?</w:t>
            </w:r>
          </w:p>
        </w:tc>
      </w:tr>
    </w:tbl>
    <w:p w:rsidR="000C7A7A" w:rsidRDefault="000C7A7A" w:rsidP="00094199">
      <w:pPr>
        <w:spacing w:after="0"/>
        <w:jc w:val="left"/>
        <w:rPr>
          <w:rFonts w:eastAsiaTheme="minorHAnsi"/>
          <w:lang w:val="en-US" w:eastAsia="en-US"/>
        </w:rPr>
      </w:pPr>
    </w:p>
    <w:p w:rsidR="000C7A7A" w:rsidRDefault="000C7A7A" w:rsidP="00094199">
      <w:pPr>
        <w:spacing w:after="0"/>
        <w:jc w:val="left"/>
        <w:rPr>
          <w:rFonts w:eastAsiaTheme="minorHAnsi"/>
          <w:lang w:val="en-US" w:eastAsia="en-US"/>
        </w:rPr>
      </w:pPr>
    </w:p>
    <w:p w:rsidR="00094199" w:rsidRPr="00094199" w:rsidRDefault="00094199" w:rsidP="00094199">
      <w:pPr>
        <w:spacing w:after="0"/>
        <w:jc w:val="left"/>
        <w:rPr>
          <w:rFonts w:eastAsiaTheme="minorHAnsi"/>
          <w:lang w:val="en-US" w:eastAsia="en-US"/>
        </w:rPr>
      </w:pPr>
      <w:r>
        <w:rPr>
          <w:rFonts w:eastAsiaTheme="minorHAnsi"/>
          <w:lang w:val="en-US" w:eastAsia="en-US"/>
        </w:rPr>
        <w:br w:type="page"/>
      </w:r>
    </w:p>
    <w:p w:rsidR="00F532D0" w:rsidRDefault="00F532D0" w:rsidP="00F561D4">
      <w:pPr>
        <w:pStyle w:val="Annexe1"/>
      </w:pPr>
      <w:bookmarkStart w:id="40" w:name="_Toc315620039"/>
      <w:r>
        <w:lastRenderedPageBreak/>
        <w:t xml:space="preserve">Definition of the </w:t>
      </w:r>
      <w:r w:rsidR="004B3042">
        <w:t>i</w:t>
      </w:r>
      <w:r>
        <w:t>ndicator value</w:t>
      </w:r>
      <w:bookmarkEnd w:id="40"/>
    </w:p>
    <w:p w:rsidR="00F532D0" w:rsidRDefault="00F532D0" w:rsidP="00F532D0">
      <w:r>
        <w:t>In this table, the choice of the indicator value is defined for each climate applications and temporal scales.</w:t>
      </w:r>
      <w:r w:rsidR="00AD4BAF">
        <w:t xml:space="preserve"> The thresholds defined here are valid for time series long enough (&gt; 7 years).</w:t>
      </w:r>
      <w:r w:rsidR="00243288">
        <w:t xml:space="preserve"> If time series is too short, the thresholds have to be majored.</w:t>
      </w:r>
    </w:p>
    <w:p w:rsidR="00F532D0" w:rsidRPr="00F532D0" w:rsidRDefault="00F532D0" w:rsidP="00F532D0"/>
    <w:tbl>
      <w:tblPr>
        <w:tblStyle w:val="Grilledutableau"/>
        <w:tblW w:w="0" w:type="auto"/>
        <w:jc w:val="center"/>
        <w:tblLook w:val="04A0"/>
      </w:tblPr>
      <w:tblGrid>
        <w:gridCol w:w="1522"/>
        <w:gridCol w:w="1701"/>
        <w:gridCol w:w="2016"/>
        <w:gridCol w:w="2011"/>
        <w:gridCol w:w="2011"/>
      </w:tblGrid>
      <w:tr w:rsidR="00F532D0" w:rsidTr="003538C4">
        <w:trPr>
          <w:trHeight w:val="421"/>
          <w:jc w:val="center"/>
        </w:trPr>
        <w:tc>
          <w:tcPr>
            <w:tcW w:w="1522" w:type="dxa"/>
            <w:vMerge w:val="restart"/>
            <w:shd w:val="clear" w:color="auto" w:fill="DAEEF3" w:themeFill="accent5" w:themeFillTint="33"/>
            <w:vAlign w:val="center"/>
          </w:tcPr>
          <w:p w:rsidR="00F532D0" w:rsidRDefault="00F532D0" w:rsidP="00D468F5">
            <w:pPr>
              <w:jc w:val="center"/>
              <w:rPr>
                <w:rFonts w:eastAsiaTheme="minorHAnsi"/>
                <w:lang w:val="en-US" w:eastAsia="en-US"/>
              </w:rPr>
            </w:pPr>
            <w:r>
              <w:rPr>
                <w:rFonts w:eastAsiaTheme="minorHAnsi"/>
                <w:lang w:val="en-US" w:eastAsia="en-US"/>
              </w:rPr>
              <w:t>Climate</w:t>
            </w:r>
          </w:p>
          <w:p w:rsidR="00F532D0" w:rsidRDefault="00F532D0" w:rsidP="00D468F5">
            <w:pPr>
              <w:jc w:val="center"/>
              <w:rPr>
                <w:rFonts w:eastAsiaTheme="minorHAnsi"/>
                <w:lang w:val="en-US" w:eastAsia="en-US"/>
              </w:rPr>
            </w:pPr>
            <w:r>
              <w:rPr>
                <w:rFonts w:eastAsiaTheme="minorHAnsi"/>
                <w:lang w:val="en-US" w:eastAsia="en-US"/>
              </w:rPr>
              <w:t>Applications</w:t>
            </w:r>
          </w:p>
        </w:tc>
        <w:tc>
          <w:tcPr>
            <w:tcW w:w="1701" w:type="dxa"/>
            <w:vMerge w:val="restart"/>
            <w:shd w:val="clear" w:color="auto" w:fill="DAEEF3" w:themeFill="accent5" w:themeFillTint="33"/>
            <w:vAlign w:val="center"/>
          </w:tcPr>
          <w:p w:rsidR="00F532D0" w:rsidRDefault="00F532D0" w:rsidP="00D468F5">
            <w:pPr>
              <w:jc w:val="center"/>
              <w:rPr>
                <w:rFonts w:eastAsiaTheme="minorHAnsi"/>
                <w:lang w:val="en-US" w:eastAsia="en-US"/>
              </w:rPr>
            </w:pPr>
            <w:r>
              <w:rPr>
                <w:rFonts w:eastAsiaTheme="minorHAnsi"/>
                <w:lang w:val="en-US" w:eastAsia="en-US"/>
              </w:rPr>
              <w:t>Temporal Scales</w:t>
            </w:r>
          </w:p>
        </w:tc>
        <w:tc>
          <w:tcPr>
            <w:tcW w:w="0" w:type="auto"/>
            <w:gridSpan w:val="3"/>
            <w:shd w:val="clear" w:color="auto" w:fill="DAEEF3" w:themeFill="accent5" w:themeFillTint="33"/>
            <w:vAlign w:val="center"/>
          </w:tcPr>
          <w:p w:rsidR="00F532D0" w:rsidRDefault="00F532D0" w:rsidP="00F532D0">
            <w:pPr>
              <w:rPr>
                <w:rFonts w:eastAsiaTheme="minorHAnsi"/>
                <w:lang w:val="en-US" w:eastAsia="en-US"/>
              </w:rPr>
            </w:pPr>
            <w:r>
              <w:rPr>
                <w:rFonts w:eastAsiaTheme="minorHAnsi"/>
                <w:lang w:val="en-US" w:eastAsia="en-US"/>
              </w:rPr>
              <w:t>Definition of the indicator value</w:t>
            </w:r>
          </w:p>
        </w:tc>
      </w:tr>
      <w:tr w:rsidR="00F532D0" w:rsidRPr="00361698" w:rsidTr="00B73ACF">
        <w:trPr>
          <w:trHeight w:val="421"/>
          <w:jc w:val="center"/>
        </w:trPr>
        <w:tc>
          <w:tcPr>
            <w:tcW w:w="1522" w:type="dxa"/>
            <w:vMerge/>
            <w:shd w:val="clear" w:color="auto" w:fill="DAEEF3" w:themeFill="accent5" w:themeFillTint="33"/>
            <w:vAlign w:val="center"/>
          </w:tcPr>
          <w:p w:rsidR="00F532D0" w:rsidRDefault="00F532D0" w:rsidP="00D468F5">
            <w:pPr>
              <w:rPr>
                <w:rFonts w:eastAsiaTheme="minorHAnsi"/>
                <w:lang w:val="en-US" w:eastAsia="en-US"/>
              </w:rPr>
            </w:pPr>
          </w:p>
        </w:tc>
        <w:tc>
          <w:tcPr>
            <w:tcW w:w="1701" w:type="dxa"/>
            <w:vMerge/>
            <w:shd w:val="clear" w:color="auto" w:fill="DAEEF3" w:themeFill="accent5" w:themeFillTint="33"/>
            <w:vAlign w:val="center"/>
          </w:tcPr>
          <w:p w:rsidR="00F532D0" w:rsidRDefault="00F532D0" w:rsidP="00D468F5">
            <w:pPr>
              <w:rPr>
                <w:rFonts w:eastAsiaTheme="minorHAnsi"/>
                <w:lang w:val="en-US" w:eastAsia="en-US"/>
              </w:rPr>
            </w:pPr>
          </w:p>
        </w:tc>
        <w:tc>
          <w:tcPr>
            <w:tcW w:w="2016" w:type="dxa"/>
            <w:tcBorders>
              <w:bottom w:val="single" w:sz="4" w:space="0" w:color="auto"/>
            </w:tcBorders>
            <w:shd w:val="clear" w:color="auto" w:fill="E36C0A" w:themeFill="accent6" w:themeFillShade="BF"/>
            <w:vAlign w:val="center"/>
          </w:tcPr>
          <w:p w:rsidR="000805CD" w:rsidRDefault="00F532D0" w:rsidP="00F532D0">
            <w:pPr>
              <w:rPr>
                <w:rFonts w:eastAsiaTheme="minorHAnsi"/>
                <w:lang w:val="en-US" w:eastAsia="en-US"/>
              </w:rPr>
            </w:pPr>
            <w:r>
              <w:rPr>
                <w:rFonts w:eastAsiaTheme="minorHAnsi"/>
                <w:lang w:val="en-US" w:eastAsia="en-US"/>
              </w:rPr>
              <w:t>Significant impact</w:t>
            </w:r>
          </w:p>
        </w:tc>
        <w:tc>
          <w:tcPr>
            <w:tcW w:w="2011" w:type="dxa"/>
            <w:tcBorders>
              <w:bottom w:val="single" w:sz="4" w:space="0" w:color="auto"/>
            </w:tcBorders>
            <w:shd w:val="clear" w:color="auto" w:fill="FBD4B4" w:themeFill="accent6" w:themeFillTint="66"/>
            <w:vAlign w:val="center"/>
          </w:tcPr>
          <w:p w:rsidR="00F532D0" w:rsidRDefault="00F532D0" w:rsidP="00D468F5">
            <w:pPr>
              <w:jc w:val="left"/>
              <w:rPr>
                <w:rFonts w:eastAsiaTheme="minorHAnsi"/>
                <w:lang w:val="en-US" w:eastAsia="en-US"/>
              </w:rPr>
            </w:pPr>
            <w:r>
              <w:rPr>
                <w:rFonts w:eastAsiaTheme="minorHAnsi"/>
                <w:lang w:val="en-US" w:eastAsia="en-US"/>
              </w:rPr>
              <w:t>Low impact</w:t>
            </w:r>
          </w:p>
        </w:tc>
        <w:tc>
          <w:tcPr>
            <w:tcW w:w="2011" w:type="dxa"/>
            <w:tcBorders>
              <w:bottom w:val="single" w:sz="4" w:space="0" w:color="auto"/>
            </w:tcBorders>
            <w:shd w:val="clear" w:color="auto" w:fill="FFFFFF" w:themeFill="background1"/>
            <w:vAlign w:val="center"/>
          </w:tcPr>
          <w:p w:rsidR="00F532D0" w:rsidRDefault="00F532D0" w:rsidP="00D468F5">
            <w:pPr>
              <w:jc w:val="left"/>
              <w:rPr>
                <w:rFonts w:eastAsiaTheme="minorHAnsi"/>
                <w:lang w:val="en-US" w:eastAsia="en-US"/>
              </w:rPr>
            </w:pPr>
            <w:r>
              <w:rPr>
                <w:rFonts w:eastAsiaTheme="minorHAnsi"/>
                <w:lang w:val="en-US" w:eastAsia="en-US"/>
              </w:rPr>
              <w:t>No impact detected</w:t>
            </w:r>
          </w:p>
        </w:tc>
      </w:tr>
      <w:tr w:rsidR="00F532D0" w:rsidTr="00B73ACF">
        <w:trPr>
          <w:trHeight w:hRule="exact" w:val="826"/>
          <w:jc w:val="center"/>
        </w:trPr>
        <w:tc>
          <w:tcPr>
            <w:tcW w:w="1522" w:type="dxa"/>
            <w:vMerge w:val="restart"/>
            <w:shd w:val="clear" w:color="auto" w:fill="EAF1DD" w:themeFill="accent3" w:themeFillTint="33"/>
            <w:vAlign w:val="center"/>
          </w:tcPr>
          <w:p w:rsidR="00F532D0" w:rsidRDefault="00F532D0" w:rsidP="00D468F5">
            <w:pPr>
              <w:jc w:val="center"/>
              <w:rPr>
                <w:rFonts w:eastAsiaTheme="minorHAnsi"/>
                <w:lang w:val="en-US" w:eastAsia="en-US"/>
              </w:rPr>
            </w:pPr>
            <w:r>
              <w:rPr>
                <w:rFonts w:eastAsiaTheme="minorHAnsi"/>
                <w:lang w:val="en-US" w:eastAsia="en-US"/>
              </w:rPr>
              <w:t>Global Mean Sea Level</w:t>
            </w:r>
          </w:p>
        </w:tc>
        <w:tc>
          <w:tcPr>
            <w:tcW w:w="1701" w:type="dxa"/>
            <w:shd w:val="clear" w:color="auto" w:fill="EAF1DD" w:themeFill="accent3" w:themeFillTint="33"/>
            <w:vAlign w:val="center"/>
          </w:tcPr>
          <w:p w:rsidR="00F532D0" w:rsidRDefault="00F532D0"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0805CD" w:rsidRPr="000805CD" w:rsidRDefault="000805CD" w:rsidP="000805CD">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&gt;0.1</w:t>
            </w:r>
            <w:r w:rsidR="00986AB0">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F532D0" w:rsidRDefault="00660FBA" w:rsidP="00660FBA">
            <w:pPr>
              <w:rPr>
                <w:rFonts w:eastAsiaTheme="minorHAnsi"/>
                <w:lang w:val="en-US" w:eastAsia="en-US"/>
              </w:rPr>
            </w:pPr>
            <w:r>
              <w:rPr>
                <w:rFonts w:eastAsiaTheme="minorHAnsi"/>
                <w:lang w:val="en-US" w:eastAsia="en-US"/>
              </w:rPr>
              <w:t xml:space="preserve">Trend&gt; 0.05 </w:t>
            </w:r>
            <w:r w:rsidR="000805CD"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F532D0" w:rsidRDefault="00660FBA" w:rsidP="00660FBA">
            <w:pPr>
              <w:rPr>
                <w:rFonts w:eastAsiaTheme="minorHAnsi"/>
                <w:lang w:val="en-US" w:eastAsia="en-US"/>
              </w:rPr>
            </w:pPr>
            <w:r>
              <w:rPr>
                <w:rFonts w:eastAsiaTheme="minorHAnsi"/>
                <w:lang w:val="en-US" w:eastAsia="en-US"/>
              </w:rPr>
              <w:t xml:space="preserve">Trend&lt; 0.05 </w:t>
            </w:r>
            <w:r w:rsidRPr="000805CD">
              <w:rPr>
                <w:rFonts w:eastAsiaTheme="minorHAnsi"/>
                <w:lang w:val="en-US" w:eastAsia="en-US"/>
              </w:rPr>
              <w:t>mm/yr</w:t>
            </w:r>
          </w:p>
        </w:tc>
      </w:tr>
      <w:tr w:rsidR="000805CD" w:rsidTr="00B73ACF">
        <w:trPr>
          <w:trHeight w:hRule="exact" w:val="714"/>
          <w:jc w:val="center"/>
        </w:trPr>
        <w:tc>
          <w:tcPr>
            <w:tcW w:w="1522" w:type="dxa"/>
            <w:vMerge/>
            <w:shd w:val="clear" w:color="auto" w:fill="EAF1DD" w:themeFill="accent3" w:themeFillTint="33"/>
            <w:vAlign w:val="center"/>
          </w:tcPr>
          <w:p w:rsidR="000805CD" w:rsidRDefault="000805CD" w:rsidP="00D468F5">
            <w:pPr>
              <w:jc w:val="center"/>
              <w:rPr>
                <w:rFonts w:eastAsiaTheme="minorHAnsi"/>
                <w:lang w:val="en-US" w:eastAsia="en-US"/>
              </w:rPr>
            </w:pPr>
          </w:p>
        </w:tc>
        <w:tc>
          <w:tcPr>
            <w:tcW w:w="1701" w:type="dxa"/>
            <w:shd w:val="clear" w:color="auto" w:fill="EAF1DD" w:themeFill="accent3" w:themeFillTint="33"/>
            <w:vAlign w:val="center"/>
          </w:tcPr>
          <w:p w:rsidR="000805CD" w:rsidRDefault="000805CD" w:rsidP="00D468F5">
            <w:pPr>
              <w:rPr>
                <w:rFonts w:eastAsiaTheme="minorHAnsi"/>
                <w:lang w:val="en-US" w:eastAsia="en-US"/>
              </w:rPr>
            </w:pPr>
            <w:r>
              <w:rPr>
                <w:rFonts w:eastAsiaTheme="minorHAnsi"/>
                <w:lang w:val="en-US" w:eastAsia="en-US"/>
              </w:rPr>
              <w:t>Inter annual signals (&gt; 1 year)</w:t>
            </w:r>
          </w:p>
        </w:tc>
        <w:tc>
          <w:tcPr>
            <w:tcW w:w="2016" w:type="dxa"/>
            <w:tcBorders>
              <w:top w:val="dashed" w:sz="4" w:space="0" w:color="auto"/>
              <w:bottom w:val="dashed" w:sz="4" w:space="0" w:color="auto"/>
              <w:right w:val="dashed" w:sz="4" w:space="0" w:color="auto"/>
            </w:tcBorders>
            <w:shd w:val="clear" w:color="auto" w:fill="FFFFFF" w:themeFill="background1"/>
            <w:vAlign w:val="center"/>
          </w:tcPr>
          <w:p w:rsidR="000805CD" w:rsidRDefault="00660FBA" w:rsidP="0091535D">
            <w:pPr>
              <w:rPr>
                <w:rFonts w:eastAsiaTheme="minorHAnsi"/>
                <w:lang w:val="en-US" w:eastAsia="en-US"/>
              </w:rPr>
            </w:pPr>
            <w:r>
              <w:rPr>
                <w:rFonts w:eastAsiaTheme="minorHAnsi"/>
                <w:lang w:val="en-US" w:eastAsia="en-US"/>
              </w:rPr>
              <w:t>Amplitude</w:t>
            </w:r>
            <w:r w:rsidR="000805CD">
              <w:rPr>
                <w:rFonts w:eastAsiaTheme="minorHAnsi"/>
                <w:lang w:val="en-US" w:eastAsia="en-US"/>
              </w:rPr>
              <w:t>&gt; 0.</w:t>
            </w:r>
            <w:r w:rsidR="0091535D">
              <w:rPr>
                <w:rFonts w:eastAsiaTheme="minorHAnsi"/>
                <w:lang w:val="en-US" w:eastAsia="en-US"/>
              </w:rPr>
              <w:t>5</w:t>
            </w:r>
            <w:r w:rsidR="000805CD">
              <w:rPr>
                <w:rFonts w:eastAsiaTheme="minorHAnsi"/>
                <w:lang w:val="en-US" w:eastAsia="en-US"/>
              </w:rPr>
              <w:t xml:space="preserve"> mm</w:t>
            </w:r>
          </w:p>
        </w:tc>
        <w:tc>
          <w:tcPr>
            <w:tcW w:w="2011"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0805CD" w:rsidRDefault="00660FBA" w:rsidP="0091535D">
            <w:pPr>
              <w:rPr>
                <w:rFonts w:eastAsiaTheme="minorHAnsi"/>
                <w:lang w:val="en-US" w:eastAsia="en-US"/>
              </w:rPr>
            </w:pPr>
            <w:r>
              <w:rPr>
                <w:rFonts w:eastAsiaTheme="minorHAnsi"/>
                <w:lang w:val="en-US" w:eastAsia="en-US"/>
              </w:rPr>
              <w:t>Amplitude&gt; 0.</w:t>
            </w:r>
            <w:r w:rsidR="0091535D">
              <w:rPr>
                <w:rFonts w:eastAsiaTheme="minorHAnsi"/>
                <w:lang w:val="en-US" w:eastAsia="en-US"/>
              </w:rPr>
              <w:t>2</w:t>
            </w:r>
            <w:r>
              <w:rPr>
                <w:rFonts w:eastAsiaTheme="minorHAnsi"/>
                <w:lang w:val="en-US" w:eastAsia="en-US"/>
              </w:rPr>
              <w:t xml:space="preserve"> mm</w:t>
            </w:r>
          </w:p>
        </w:tc>
        <w:tc>
          <w:tcPr>
            <w:tcW w:w="2011" w:type="dxa"/>
            <w:tcBorders>
              <w:top w:val="dashed" w:sz="4" w:space="0" w:color="auto"/>
              <w:left w:val="dashed" w:sz="4" w:space="0" w:color="auto"/>
              <w:bottom w:val="dashed" w:sz="4" w:space="0" w:color="auto"/>
              <w:right w:val="single" w:sz="4" w:space="0" w:color="auto"/>
            </w:tcBorders>
            <w:shd w:val="clear" w:color="auto" w:fill="FFFFFF" w:themeFill="background1"/>
            <w:vAlign w:val="center"/>
          </w:tcPr>
          <w:p w:rsidR="000805CD" w:rsidRDefault="00660FBA" w:rsidP="00986AB0">
            <w:pPr>
              <w:rPr>
                <w:rFonts w:eastAsiaTheme="minorHAnsi"/>
                <w:lang w:val="en-US" w:eastAsia="en-US"/>
              </w:rPr>
            </w:pPr>
            <w:r>
              <w:rPr>
                <w:rFonts w:eastAsiaTheme="minorHAnsi"/>
                <w:lang w:val="en-US" w:eastAsia="en-US"/>
              </w:rPr>
              <w:t>Amplitude&lt; 0.</w:t>
            </w:r>
            <w:r w:rsidR="00986AB0">
              <w:rPr>
                <w:rFonts w:eastAsiaTheme="minorHAnsi"/>
                <w:lang w:val="en-US" w:eastAsia="en-US"/>
              </w:rPr>
              <w:t>2</w:t>
            </w:r>
            <w:r>
              <w:rPr>
                <w:rFonts w:eastAsiaTheme="minorHAnsi"/>
                <w:lang w:val="en-US" w:eastAsia="en-US"/>
              </w:rPr>
              <w:t xml:space="preserve"> mm</w:t>
            </w:r>
          </w:p>
        </w:tc>
      </w:tr>
      <w:tr w:rsidR="00660FBA" w:rsidTr="00B73ACF">
        <w:trPr>
          <w:trHeight w:hRule="exact" w:val="708"/>
          <w:jc w:val="center"/>
        </w:trPr>
        <w:tc>
          <w:tcPr>
            <w:tcW w:w="1522" w:type="dxa"/>
            <w:vMerge/>
            <w:shd w:val="clear" w:color="auto" w:fill="EAF1DD" w:themeFill="accent3" w:themeFillTint="33"/>
            <w:vAlign w:val="center"/>
          </w:tcPr>
          <w:p w:rsidR="00660FBA" w:rsidRDefault="00660FBA" w:rsidP="00D468F5">
            <w:pPr>
              <w:jc w:val="center"/>
              <w:rPr>
                <w:rFonts w:eastAsiaTheme="minorHAnsi"/>
                <w:lang w:val="en-US" w:eastAsia="en-US"/>
              </w:rPr>
            </w:pPr>
          </w:p>
        </w:tc>
        <w:tc>
          <w:tcPr>
            <w:tcW w:w="1701" w:type="dxa"/>
            <w:shd w:val="clear" w:color="auto" w:fill="EAF1DD" w:themeFill="accent3" w:themeFillTint="33"/>
            <w:vAlign w:val="center"/>
          </w:tcPr>
          <w:p w:rsidR="00660FBA" w:rsidRDefault="00660FBA" w:rsidP="00D468F5">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660FBA" w:rsidRDefault="00660FBA" w:rsidP="0091535D">
            <w:pPr>
              <w:rPr>
                <w:rFonts w:eastAsiaTheme="minorHAnsi"/>
                <w:lang w:val="en-US" w:eastAsia="en-US"/>
              </w:rPr>
            </w:pPr>
            <w:r>
              <w:rPr>
                <w:rFonts w:eastAsiaTheme="minorHAnsi"/>
                <w:lang w:val="en-US" w:eastAsia="en-US"/>
              </w:rPr>
              <w:t xml:space="preserve">Amplitude&gt; </w:t>
            </w:r>
            <w:r w:rsidR="0091535D">
              <w:rPr>
                <w:rFonts w:eastAsiaTheme="minorHAnsi"/>
                <w:lang w:val="en-US" w:eastAsia="en-US"/>
              </w:rPr>
              <w:t>1</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660FBA" w:rsidRDefault="00660FBA" w:rsidP="00986AB0">
            <w:pPr>
              <w:rPr>
                <w:rFonts w:eastAsiaTheme="minorHAnsi"/>
                <w:lang w:val="en-US" w:eastAsia="en-US"/>
              </w:rPr>
            </w:pPr>
            <w:r>
              <w:rPr>
                <w:rFonts w:eastAsiaTheme="minorHAnsi"/>
                <w:lang w:val="en-US" w:eastAsia="en-US"/>
              </w:rPr>
              <w:t>Amplitude&gt; 0.</w:t>
            </w:r>
            <w:r w:rsidR="00986AB0">
              <w:rPr>
                <w:rFonts w:eastAsiaTheme="minorHAnsi"/>
                <w:lang w:val="en-US" w:eastAsia="en-US"/>
              </w:rPr>
              <w:t>2</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660FBA" w:rsidRDefault="00660FBA" w:rsidP="00986AB0">
            <w:pPr>
              <w:rPr>
                <w:rFonts w:eastAsiaTheme="minorHAnsi"/>
                <w:lang w:val="en-US" w:eastAsia="en-US"/>
              </w:rPr>
            </w:pPr>
            <w:r>
              <w:rPr>
                <w:rFonts w:eastAsiaTheme="minorHAnsi"/>
                <w:lang w:val="en-US" w:eastAsia="en-US"/>
              </w:rPr>
              <w:t>Amplitude&lt; 0.</w:t>
            </w:r>
            <w:r w:rsidR="00986AB0">
              <w:rPr>
                <w:rFonts w:eastAsiaTheme="minorHAnsi"/>
                <w:lang w:val="en-US" w:eastAsia="en-US"/>
              </w:rPr>
              <w:t>2</w:t>
            </w:r>
            <w:r>
              <w:rPr>
                <w:rFonts w:eastAsiaTheme="minorHAnsi"/>
                <w:lang w:val="en-US" w:eastAsia="en-US"/>
              </w:rPr>
              <w:t xml:space="preserve"> mm</w:t>
            </w:r>
          </w:p>
        </w:tc>
      </w:tr>
      <w:tr w:rsidR="00660FBA" w:rsidTr="00B73ACF">
        <w:trPr>
          <w:trHeight w:hRule="exact" w:val="714"/>
          <w:jc w:val="center"/>
        </w:trPr>
        <w:tc>
          <w:tcPr>
            <w:tcW w:w="1522" w:type="dxa"/>
            <w:vMerge w:val="restart"/>
            <w:shd w:val="clear" w:color="auto" w:fill="DAEEF3" w:themeFill="accent5" w:themeFillTint="33"/>
            <w:vAlign w:val="center"/>
          </w:tcPr>
          <w:p w:rsidR="00660FBA" w:rsidRDefault="00660FBA" w:rsidP="00D468F5">
            <w:pPr>
              <w:jc w:val="center"/>
              <w:rPr>
                <w:rFonts w:eastAsiaTheme="minorHAnsi"/>
                <w:lang w:val="en-US" w:eastAsia="en-US"/>
              </w:rPr>
            </w:pPr>
            <w:r>
              <w:rPr>
                <w:rFonts w:eastAsiaTheme="minorHAnsi"/>
                <w:lang w:val="en-US" w:eastAsia="en-US"/>
              </w:rPr>
              <w:t>Regional Mean Sea Level</w:t>
            </w:r>
          </w:p>
        </w:tc>
        <w:tc>
          <w:tcPr>
            <w:tcW w:w="1701" w:type="dxa"/>
            <w:shd w:val="clear" w:color="auto" w:fill="DAEEF3" w:themeFill="accent5" w:themeFillTint="33"/>
            <w:vAlign w:val="center"/>
          </w:tcPr>
          <w:p w:rsidR="00660FBA" w:rsidRDefault="00660FBA"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660FBA" w:rsidRPr="000805CD" w:rsidRDefault="00660FBA" w:rsidP="00660FBA">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660FBA" w:rsidRDefault="00660FBA" w:rsidP="0091535D">
            <w:pPr>
              <w:rPr>
                <w:rFonts w:eastAsiaTheme="minorHAnsi"/>
                <w:lang w:val="en-US" w:eastAsia="en-US"/>
              </w:rPr>
            </w:pPr>
            <w:r>
              <w:rPr>
                <w:rFonts w:eastAsiaTheme="minorHAnsi"/>
                <w:lang w:val="en-US" w:eastAsia="en-US"/>
              </w:rPr>
              <w:t>Trend&gt; 0.</w:t>
            </w:r>
            <w:r w:rsidR="0091535D">
              <w:rPr>
                <w:rFonts w:eastAsiaTheme="minorHAnsi"/>
                <w:lang w:val="en-US" w:eastAsia="en-US"/>
              </w:rPr>
              <w:t>1</w:t>
            </w:r>
            <w:r>
              <w:rPr>
                <w:rFonts w:eastAsiaTheme="minorHAnsi"/>
                <w:lang w:val="en-US" w:eastAsia="en-US"/>
              </w:rPr>
              <w:t xml:space="preserve">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660FBA" w:rsidRDefault="00660FBA" w:rsidP="0091535D">
            <w:pPr>
              <w:rPr>
                <w:rFonts w:eastAsiaTheme="minorHAnsi"/>
                <w:lang w:val="en-US" w:eastAsia="en-US"/>
              </w:rPr>
            </w:pPr>
            <w:r>
              <w:rPr>
                <w:rFonts w:eastAsiaTheme="minorHAnsi"/>
                <w:lang w:val="en-US" w:eastAsia="en-US"/>
              </w:rPr>
              <w:t>Trend&lt; 0.</w:t>
            </w:r>
            <w:r w:rsidR="0091535D">
              <w:rPr>
                <w:rFonts w:eastAsiaTheme="minorHAnsi"/>
                <w:lang w:val="en-US" w:eastAsia="en-US"/>
              </w:rPr>
              <w:t>1</w:t>
            </w:r>
            <w:r>
              <w:rPr>
                <w:rFonts w:eastAsiaTheme="minorHAnsi"/>
                <w:lang w:val="en-US" w:eastAsia="en-US"/>
              </w:rPr>
              <w:t xml:space="preserve"> </w:t>
            </w:r>
            <w:r w:rsidRPr="000805CD">
              <w:rPr>
                <w:rFonts w:eastAsiaTheme="minorHAnsi"/>
                <w:lang w:val="en-US" w:eastAsia="en-US"/>
              </w:rPr>
              <w:t>mm/yr</w:t>
            </w:r>
          </w:p>
        </w:tc>
      </w:tr>
      <w:tr w:rsidR="00BC2193" w:rsidTr="00B73ACF">
        <w:trPr>
          <w:trHeight w:hRule="exact" w:val="844"/>
          <w:jc w:val="center"/>
        </w:trPr>
        <w:tc>
          <w:tcPr>
            <w:tcW w:w="1522" w:type="dxa"/>
            <w:vMerge/>
            <w:shd w:val="clear" w:color="auto" w:fill="DAEEF3" w:themeFill="accent5" w:themeFillTint="33"/>
            <w:vAlign w:val="center"/>
          </w:tcPr>
          <w:p w:rsidR="00BC2193" w:rsidRDefault="00BC2193" w:rsidP="00D468F5">
            <w:pPr>
              <w:jc w:val="center"/>
              <w:rPr>
                <w:rFonts w:eastAsiaTheme="minorHAnsi"/>
                <w:lang w:val="en-US" w:eastAsia="en-US"/>
              </w:rPr>
            </w:pPr>
          </w:p>
        </w:tc>
        <w:tc>
          <w:tcPr>
            <w:tcW w:w="1701" w:type="dxa"/>
            <w:shd w:val="clear" w:color="auto" w:fill="DAEEF3" w:themeFill="accent5" w:themeFillTint="33"/>
            <w:vAlign w:val="center"/>
          </w:tcPr>
          <w:p w:rsidR="00BC2193" w:rsidRDefault="00BC2193" w:rsidP="00D468F5">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BC2193" w:rsidRDefault="00BC2193" w:rsidP="0091535D">
            <w:pPr>
              <w:rPr>
                <w:rFonts w:eastAsiaTheme="minorHAnsi"/>
                <w:lang w:val="en-US" w:eastAsia="en-US"/>
              </w:rPr>
            </w:pPr>
            <w:r>
              <w:rPr>
                <w:rFonts w:eastAsiaTheme="minorHAnsi"/>
                <w:lang w:val="en-US" w:eastAsia="en-US"/>
              </w:rPr>
              <w:t xml:space="preserve">Amplitude&gt; </w:t>
            </w:r>
            <w:r w:rsidR="0091535D">
              <w:rPr>
                <w:rFonts w:eastAsiaTheme="minorHAnsi"/>
                <w:lang w:val="en-US" w:eastAsia="en-US"/>
              </w:rPr>
              <w:t>5</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BC2193" w:rsidRDefault="00BC2193" w:rsidP="0091535D">
            <w:pPr>
              <w:rPr>
                <w:rFonts w:eastAsiaTheme="minorHAnsi"/>
                <w:lang w:val="en-US" w:eastAsia="en-US"/>
              </w:rPr>
            </w:pPr>
            <w:r>
              <w:rPr>
                <w:rFonts w:eastAsiaTheme="minorHAnsi"/>
                <w:lang w:val="en-US" w:eastAsia="en-US"/>
              </w:rPr>
              <w:t>Amplitude&gt; 0.</w:t>
            </w:r>
            <w:r w:rsidR="0091535D">
              <w:rPr>
                <w:rFonts w:eastAsiaTheme="minorHAnsi"/>
                <w:lang w:val="en-US" w:eastAsia="en-US"/>
              </w:rPr>
              <w:t>5</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BC2193" w:rsidRDefault="00BC2193" w:rsidP="0091535D">
            <w:pPr>
              <w:rPr>
                <w:rFonts w:eastAsiaTheme="minorHAnsi"/>
                <w:lang w:val="en-US" w:eastAsia="en-US"/>
              </w:rPr>
            </w:pPr>
            <w:r>
              <w:rPr>
                <w:rFonts w:eastAsiaTheme="minorHAnsi"/>
                <w:lang w:val="en-US" w:eastAsia="en-US"/>
              </w:rPr>
              <w:t>Amplitude&lt; 0.</w:t>
            </w:r>
            <w:r w:rsidR="0091535D">
              <w:rPr>
                <w:rFonts w:eastAsiaTheme="minorHAnsi"/>
                <w:lang w:val="en-US" w:eastAsia="en-US"/>
              </w:rPr>
              <w:t>5</w:t>
            </w:r>
            <w:r>
              <w:rPr>
                <w:rFonts w:eastAsiaTheme="minorHAnsi"/>
                <w:lang w:val="en-US" w:eastAsia="en-US"/>
              </w:rPr>
              <w:t xml:space="preserve"> mm</w:t>
            </w:r>
          </w:p>
        </w:tc>
      </w:tr>
      <w:tr w:rsidR="00277327" w:rsidTr="00A05481">
        <w:trPr>
          <w:trHeight w:hRule="exact" w:val="846"/>
          <w:jc w:val="center"/>
        </w:trPr>
        <w:tc>
          <w:tcPr>
            <w:tcW w:w="1522" w:type="dxa"/>
            <w:tcBorders>
              <w:bottom w:val="single" w:sz="4" w:space="0" w:color="auto"/>
            </w:tcBorders>
            <w:shd w:val="clear" w:color="auto" w:fill="EAF1DD" w:themeFill="accent3" w:themeFillTint="33"/>
            <w:vAlign w:val="center"/>
          </w:tcPr>
          <w:p w:rsidR="00277327" w:rsidRDefault="00277327" w:rsidP="00D468F5">
            <w:pPr>
              <w:jc w:val="center"/>
              <w:rPr>
                <w:rFonts w:eastAsiaTheme="minorHAnsi"/>
                <w:lang w:val="en-US" w:eastAsia="en-US"/>
              </w:rPr>
            </w:pPr>
            <w:r>
              <w:rPr>
                <w:rFonts w:eastAsiaTheme="minorHAnsi"/>
                <w:lang w:val="en-US" w:eastAsia="en-US"/>
              </w:rPr>
              <w:t>Mesoscale</w:t>
            </w:r>
          </w:p>
        </w:tc>
        <w:tc>
          <w:tcPr>
            <w:tcW w:w="1701" w:type="dxa"/>
            <w:tcBorders>
              <w:bottom w:val="single" w:sz="4" w:space="0" w:color="auto"/>
            </w:tcBorders>
            <w:shd w:val="clear" w:color="auto" w:fill="EAF1DD" w:themeFill="accent3" w:themeFillTint="33"/>
            <w:vAlign w:val="center"/>
          </w:tcPr>
          <w:p w:rsidR="00277327" w:rsidRDefault="00277327" w:rsidP="00D468F5">
            <w:pPr>
              <w:rPr>
                <w:rFonts w:eastAsiaTheme="minorHAnsi"/>
                <w:lang w:val="en-US" w:eastAsia="en-US"/>
              </w:rPr>
            </w:pPr>
            <w:r>
              <w:rPr>
                <w:rFonts w:eastAsiaTheme="minorHAnsi"/>
                <w:lang w:val="en-US" w:eastAsia="en-US"/>
              </w:rPr>
              <w:t>Signals &lt; 2 months</w:t>
            </w:r>
          </w:p>
        </w:tc>
        <w:tc>
          <w:tcPr>
            <w:tcW w:w="2016" w:type="dxa"/>
            <w:tcBorders>
              <w:bottom w:val="single" w:sz="4" w:space="0" w:color="auto"/>
              <w:right w:val="dashed" w:sz="4" w:space="0" w:color="auto"/>
            </w:tcBorders>
            <w:shd w:val="clear" w:color="auto" w:fill="FFFFFF" w:themeFill="background1"/>
            <w:vAlign w:val="center"/>
          </w:tcPr>
          <w:p w:rsidR="00277327" w:rsidRDefault="00660FBA" w:rsidP="00660FBA">
            <w:pPr>
              <w:rPr>
                <w:rFonts w:eastAsiaTheme="minorHAnsi"/>
                <w:lang w:val="en-US" w:eastAsia="en-US"/>
              </w:rPr>
            </w:pPr>
            <w:r>
              <w:rPr>
                <w:rFonts w:eastAsiaTheme="minorHAnsi"/>
                <w:lang w:val="en-US" w:eastAsia="en-US"/>
              </w:rPr>
              <w:t>Crossovers Variance differences &gt; 1 cm²</w:t>
            </w:r>
          </w:p>
        </w:tc>
        <w:tc>
          <w:tcPr>
            <w:tcW w:w="2011" w:type="dxa"/>
            <w:tcBorders>
              <w:left w:val="dashed" w:sz="4" w:space="0" w:color="auto"/>
              <w:bottom w:val="single" w:sz="4" w:space="0" w:color="auto"/>
              <w:right w:val="dashed" w:sz="4" w:space="0" w:color="auto"/>
            </w:tcBorders>
            <w:shd w:val="clear" w:color="auto" w:fill="FFFFFF" w:themeFill="background1"/>
            <w:vAlign w:val="center"/>
          </w:tcPr>
          <w:p w:rsidR="00277327" w:rsidRDefault="00660FBA" w:rsidP="00DA200B">
            <w:pPr>
              <w:rPr>
                <w:rFonts w:eastAsiaTheme="minorHAnsi"/>
                <w:lang w:val="en-US" w:eastAsia="en-US"/>
              </w:rPr>
            </w:pPr>
            <w:r>
              <w:rPr>
                <w:rFonts w:eastAsiaTheme="minorHAnsi"/>
                <w:lang w:val="en-US" w:eastAsia="en-US"/>
              </w:rPr>
              <w:t xml:space="preserve">Crossovers Variance differences &gt; </w:t>
            </w:r>
            <w:r w:rsidR="00DA200B">
              <w:rPr>
                <w:rFonts w:eastAsiaTheme="minorHAnsi"/>
                <w:lang w:val="en-US" w:eastAsia="en-US"/>
              </w:rPr>
              <w:t>0.2</w:t>
            </w:r>
            <w:r>
              <w:rPr>
                <w:rFonts w:eastAsiaTheme="minorHAnsi"/>
                <w:lang w:val="en-US" w:eastAsia="en-US"/>
              </w:rPr>
              <w:t xml:space="preserve"> cm²</w:t>
            </w:r>
          </w:p>
        </w:tc>
        <w:tc>
          <w:tcPr>
            <w:tcW w:w="2011" w:type="dxa"/>
            <w:tcBorders>
              <w:left w:val="dashed" w:sz="4" w:space="0" w:color="auto"/>
              <w:bottom w:val="single" w:sz="4" w:space="0" w:color="auto"/>
              <w:right w:val="single" w:sz="4" w:space="0" w:color="auto"/>
            </w:tcBorders>
            <w:shd w:val="clear" w:color="auto" w:fill="FFFFFF" w:themeFill="background1"/>
            <w:vAlign w:val="center"/>
          </w:tcPr>
          <w:p w:rsidR="00277327" w:rsidRDefault="00DA200B" w:rsidP="00DA200B">
            <w:pPr>
              <w:rPr>
                <w:rFonts w:eastAsiaTheme="minorHAnsi"/>
                <w:lang w:val="en-US" w:eastAsia="en-US"/>
              </w:rPr>
            </w:pPr>
            <w:r>
              <w:rPr>
                <w:rFonts w:eastAsiaTheme="minorHAnsi"/>
                <w:lang w:val="en-US" w:eastAsia="en-US"/>
              </w:rPr>
              <w:t>Crossovers Variance differences &lt; 0.2 cm²</w:t>
            </w:r>
          </w:p>
        </w:tc>
      </w:tr>
      <w:tr w:rsidR="00A05481" w:rsidTr="00A05481">
        <w:trPr>
          <w:trHeight w:hRule="exact" w:val="846"/>
          <w:jc w:val="center"/>
        </w:trPr>
        <w:tc>
          <w:tcPr>
            <w:tcW w:w="9261" w:type="dxa"/>
            <w:gridSpan w:val="5"/>
            <w:tcBorders>
              <w:left w:val="nil"/>
              <w:right w:val="nil"/>
            </w:tcBorders>
            <w:shd w:val="clear" w:color="auto" w:fill="auto"/>
            <w:vAlign w:val="center"/>
          </w:tcPr>
          <w:p w:rsidR="00A05481" w:rsidRDefault="00A05481" w:rsidP="00DA200B">
            <w:pPr>
              <w:rPr>
                <w:rFonts w:eastAsiaTheme="minorHAnsi"/>
                <w:lang w:val="en-US" w:eastAsia="en-US"/>
              </w:rPr>
            </w:pPr>
            <w:r>
              <w:rPr>
                <w:rFonts w:eastAsiaTheme="minorHAnsi"/>
                <w:lang w:val="en-US" w:eastAsia="en-US"/>
              </w:rPr>
              <w:t>Specific regional areas of main interest for climate studies:</w:t>
            </w:r>
          </w:p>
        </w:tc>
      </w:tr>
      <w:tr w:rsidR="0091535D" w:rsidTr="00B73ACF">
        <w:trPr>
          <w:trHeight w:hRule="exact" w:val="698"/>
          <w:jc w:val="center"/>
        </w:trPr>
        <w:tc>
          <w:tcPr>
            <w:tcW w:w="1522" w:type="dxa"/>
            <w:vMerge w:val="restart"/>
            <w:shd w:val="clear" w:color="auto" w:fill="DAEEF3" w:themeFill="accent5" w:themeFillTint="33"/>
            <w:vAlign w:val="center"/>
          </w:tcPr>
          <w:p w:rsidR="0091535D" w:rsidRDefault="0091535D" w:rsidP="00D468F5">
            <w:pPr>
              <w:jc w:val="center"/>
              <w:rPr>
                <w:rFonts w:eastAsiaTheme="minorHAnsi"/>
                <w:lang w:val="en-US" w:eastAsia="en-US"/>
              </w:rPr>
            </w:pPr>
            <w:r>
              <w:rPr>
                <w:rFonts w:eastAsiaTheme="minorHAnsi"/>
                <w:lang w:val="en-US" w:eastAsia="en-US"/>
              </w:rPr>
              <w:t>Coastal areas</w:t>
            </w:r>
          </w:p>
        </w:tc>
        <w:tc>
          <w:tcPr>
            <w:tcW w:w="1701" w:type="dxa"/>
            <w:shd w:val="clear" w:color="auto" w:fill="DAEEF3" w:themeFill="accent5" w:themeFillTint="33"/>
            <w:vAlign w:val="center"/>
          </w:tcPr>
          <w:p w:rsidR="0091535D" w:rsidRDefault="0091535D"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91535D" w:rsidRPr="000805CD" w:rsidRDefault="0091535D" w:rsidP="00074E22">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91535D" w:rsidTr="00B73ACF">
        <w:trPr>
          <w:trHeight w:hRule="exact" w:val="705"/>
          <w:jc w:val="center"/>
        </w:trPr>
        <w:tc>
          <w:tcPr>
            <w:tcW w:w="1522" w:type="dxa"/>
            <w:vMerge/>
            <w:shd w:val="clear" w:color="auto" w:fill="DAEEF3" w:themeFill="accent5" w:themeFillTint="33"/>
            <w:vAlign w:val="center"/>
          </w:tcPr>
          <w:p w:rsidR="0091535D" w:rsidRDefault="0091535D" w:rsidP="00D468F5">
            <w:pPr>
              <w:jc w:val="center"/>
              <w:rPr>
                <w:rFonts w:eastAsiaTheme="minorHAnsi"/>
                <w:lang w:val="en-US" w:eastAsia="en-US"/>
              </w:rPr>
            </w:pPr>
          </w:p>
        </w:tc>
        <w:tc>
          <w:tcPr>
            <w:tcW w:w="1701" w:type="dxa"/>
            <w:shd w:val="clear" w:color="auto" w:fill="DAEEF3" w:themeFill="accent5" w:themeFillTint="33"/>
            <w:vAlign w:val="center"/>
          </w:tcPr>
          <w:p w:rsidR="0091535D" w:rsidRDefault="0091535D" w:rsidP="00D468F5">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Crossovers Variance differences &lt; 0.2 cm²</w:t>
            </w:r>
          </w:p>
        </w:tc>
      </w:tr>
      <w:tr w:rsidR="0091535D" w:rsidTr="00B73ACF">
        <w:trPr>
          <w:trHeight w:hRule="exact" w:val="715"/>
          <w:jc w:val="center"/>
        </w:trPr>
        <w:tc>
          <w:tcPr>
            <w:tcW w:w="1522" w:type="dxa"/>
            <w:vMerge w:val="restart"/>
            <w:shd w:val="clear" w:color="auto" w:fill="EAF1DD" w:themeFill="accent3" w:themeFillTint="33"/>
            <w:vAlign w:val="center"/>
          </w:tcPr>
          <w:p w:rsidR="0091535D" w:rsidRDefault="0091535D" w:rsidP="00D468F5">
            <w:pPr>
              <w:jc w:val="center"/>
              <w:rPr>
                <w:rFonts w:eastAsiaTheme="minorHAnsi"/>
                <w:lang w:val="en-US" w:eastAsia="en-US"/>
              </w:rPr>
            </w:pPr>
            <w:r>
              <w:rPr>
                <w:rFonts w:eastAsiaTheme="minorHAnsi"/>
                <w:lang w:val="en-US" w:eastAsia="en-US"/>
              </w:rPr>
              <w:t>High latitudes</w:t>
            </w:r>
          </w:p>
        </w:tc>
        <w:tc>
          <w:tcPr>
            <w:tcW w:w="1701" w:type="dxa"/>
            <w:shd w:val="clear" w:color="auto" w:fill="EAF1DD" w:themeFill="accent3" w:themeFillTint="33"/>
            <w:vAlign w:val="center"/>
          </w:tcPr>
          <w:p w:rsidR="0091535D" w:rsidRDefault="0091535D"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91535D" w:rsidRPr="000805CD" w:rsidRDefault="0091535D" w:rsidP="00074E22">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5B32E2" w:rsidTr="00B73ACF">
        <w:trPr>
          <w:trHeight w:hRule="exact" w:val="720"/>
          <w:jc w:val="center"/>
        </w:trPr>
        <w:tc>
          <w:tcPr>
            <w:tcW w:w="1522" w:type="dxa"/>
            <w:vMerge/>
            <w:tcBorders>
              <w:bottom w:val="single" w:sz="4" w:space="0" w:color="auto"/>
            </w:tcBorders>
            <w:shd w:val="clear" w:color="auto" w:fill="EAF1DD" w:themeFill="accent3" w:themeFillTint="33"/>
            <w:vAlign w:val="center"/>
          </w:tcPr>
          <w:p w:rsidR="005B32E2" w:rsidRDefault="005B32E2" w:rsidP="00D468F5">
            <w:pPr>
              <w:rPr>
                <w:rFonts w:eastAsiaTheme="minorHAnsi"/>
                <w:lang w:val="en-US" w:eastAsia="en-US"/>
              </w:rPr>
            </w:pPr>
          </w:p>
        </w:tc>
        <w:tc>
          <w:tcPr>
            <w:tcW w:w="1701" w:type="dxa"/>
            <w:tcBorders>
              <w:bottom w:val="single" w:sz="4" w:space="0" w:color="auto"/>
            </w:tcBorders>
            <w:shd w:val="clear" w:color="auto" w:fill="EAF1DD" w:themeFill="accent3" w:themeFillTint="33"/>
            <w:vAlign w:val="center"/>
          </w:tcPr>
          <w:p w:rsidR="005B32E2" w:rsidRDefault="005B32E2" w:rsidP="00D468F5">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5B32E2" w:rsidRDefault="005B32E2" w:rsidP="00A34397">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5B32E2" w:rsidRDefault="005B32E2" w:rsidP="00A34397">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5B32E2" w:rsidRDefault="005B32E2" w:rsidP="00A34397">
            <w:pPr>
              <w:rPr>
                <w:rFonts w:eastAsiaTheme="minorHAnsi"/>
                <w:lang w:val="en-US" w:eastAsia="en-US"/>
              </w:rPr>
            </w:pPr>
            <w:r>
              <w:rPr>
                <w:rFonts w:eastAsiaTheme="minorHAnsi"/>
                <w:lang w:val="en-US" w:eastAsia="en-US"/>
              </w:rPr>
              <w:t>Crossovers Variance differences &lt; 0.2 cm²</w:t>
            </w:r>
          </w:p>
        </w:tc>
      </w:tr>
    </w:tbl>
    <w:p w:rsidR="005C7297" w:rsidRDefault="005C7297" w:rsidP="005C7297">
      <w:pPr>
        <w:pStyle w:val="Courant"/>
        <w:rPr>
          <w:lang w:val="en-GB"/>
        </w:rPr>
      </w:pPr>
    </w:p>
    <w:p w:rsidR="005C7297" w:rsidRPr="005C7297" w:rsidRDefault="005C7297" w:rsidP="005C7297"/>
    <w:p w:rsidR="005F5D94" w:rsidRPr="00751190" w:rsidRDefault="00330408" w:rsidP="00F561D4">
      <w:pPr>
        <w:pStyle w:val="Annexe1"/>
      </w:pPr>
      <w:bookmarkStart w:id="41" w:name="_Toc315620040"/>
      <w:r w:rsidRPr="00751190">
        <w:lastRenderedPageBreak/>
        <w:t>List of acronyms</w:t>
      </w:r>
      <w:bookmarkEnd w:id="41"/>
    </w:p>
    <w:p w:rsidR="005F5D94" w:rsidRPr="00751190" w:rsidRDefault="005F5D94" w:rsidP="005F5D94">
      <w:pPr>
        <w:pStyle w:val="Courant"/>
        <w:rPr>
          <w:lang w:val="en-GB"/>
        </w:rPr>
      </w:pPr>
    </w:p>
    <w:tbl>
      <w:tblPr>
        <w:tblW w:w="0" w:type="auto"/>
        <w:tblInd w:w="70" w:type="dxa"/>
        <w:tblLayout w:type="fixed"/>
        <w:tblCellMar>
          <w:left w:w="70" w:type="dxa"/>
          <w:right w:w="70" w:type="dxa"/>
        </w:tblCellMar>
        <w:tblLook w:val="0000"/>
      </w:tblPr>
      <w:tblGrid>
        <w:gridCol w:w="1771"/>
        <w:gridCol w:w="7160"/>
      </w:tblGrid>
      <w:tr w:rsidR="00330408" w:rsidRPr="00751190" w:rsidTr="00D17D37">
        <w:tc>
          <w:tcPr>
            <w:tcW w:w="1771" w:type="dxa"/>
          </w:tcPr>
          <w:p w:rsidR="00330408" w:rsidRPr="00751190" w:rsidRDefault="00330408" w:rsidP="00AC6EEE">
            <w:pPr>
              <w:widowControl w:val="0"/>
              <w:tabs>
                <w:tab w:val="left" w:pos="7626"/>
              </w:tabs>
              <w:spacing w:beforeLines="40"/>
              <w:ind w:right="1020"/>
              <w:rPr>
                <w:sz w:val="18"/>
              </w:rPr>
            </w:pPr>
            <w:r w:rsidRPr="00751190">
              <w:rPr>
                <w:sz w:val="18"/>
              </w:rPr>
              <w:t>TBC</w:t>
            </w:r>
          </w:p>
        </w:tc>
        <w:tc>
          <w:tcPr>
            <w:tcW w:w="7160" w:type="dxa"/>
          </w:tcPr>
          <w:p w:rsidR="00330408" w:rsidRPr="00751190" w:rsidRDefault="00330408" w:rsidP="00AC6EEE">
            <w:pPr>
              <w:widowControl w:val="0"/>
              <w:tabs>
                <w:tab w:val="left" w:pos="7626"/>
              </w:tabs>
              <w:spacing w:beforeLines="40"/>
              <w:ind w:right="1020"/>
              <w:rPr>
                <w:sz w:val="18"/>
              </w:rPr>
            </w:pPr>
            <w:r w:rsidRPr="00751190">
              <w:rPr>
                <w:sz w:val="18"/>
              </w:rPr>
              <w:t>To be confirmed</w:t>
            </w:r>
          </w:p>
        </w:tc>
      </w:tr>
      <w:tr w:rsidR="00330408" w:rsidRPr="00751190" w:rsidTr="00D17D37">
        <w:tc>
          <w:tcPr>
            <w:tcW w:w="1771" w:type="dxa"/>
          </w:tcPr>
          <w:p w:rsidR="00330408" w:rsidRPr="00751190" w:rsidRDefault="00330408" w:rsidP="00AC6EEE">
            <w:pPr>
              <w:widowControl w:val="0"/>
              <w:tabs>
                <w:tab w:val="left" w:pos="7626"/>
              </w:tabs>
              <w:spacing w:beforeLines="40"/>
              <w:ind w:right="1020"/>
              <w:rPr>
                <w:sz w:val="18"/>
              </w:rPr>
            </w:pPr>
            <w:r w:rsidRPr="00751190">
              <w:rPr>
                <w:sz w:val="18"/>
              </w:rPr>
              <w:t>TBD</w:t>
            </w:r>
          </w:p>
        </w:tc>
        <w:tc>
          <w:tcPr>
            <w:tcW w:w="7160" w:type="dxa"/>
          </w:tcPr>
          <w:p w:rsidR="00330408" w:rsidRPr="00751190" w:rsidRDefault="00330408" w:rsidP="00AC6EEE">
            <w:pPr>
              <w:widowControl w:val="0"/>
              <w:tabs>
                <w:tab w:val="left" w:pos="7626"/>
              </w:tabs>
              <w:spacing w:beforeLines="40"/>
              <w:ind w:right="1020"/>
              <w:rPr>
                <w:sz w:val="18"/>
              </w:rPr>
            </w:pPr>
            <w:r w:rsidRPr="00751190">
              <w:rPr>
                <w:sz w:val="18"/>
              </w:rPr>
              <w:t>To be defined</w:t>
            </w:r>
          </w:p>
        </w:tc>
      </w:tr>
      <w:tr w:rsidR="00330408" w:rsidRPr="00751190" w:rsidTr="00D17D37">
        <w:tc>
          <w:tcPr>
            <w:tcW w:w="1771" w:type="dxa"/>
          </w:tcPr>
          <w:p w:rsidR="00330408" w:rsidRPr="00751190" w:rsidRDefault="00330408" w:rsidP="00AC6EEE">
            <w:pPr>
              <w:widowControl w:val="0"/>
              <w:tabs>
                <w:tab w:val="left" w:pos="7626"/>
              </w:tabs>
              <w:spacing w:beforeLines="40"/>
              <w:ind w:right="1020"/>
              <w:rPr>
                <w:sz w:val="18"/>
              </w:rPr>
            </w:pPr>
            <w:r w:rsidRPr="00751190">
              <w:rPr>
                <w:sz w:val="18"/>
              </w:rPr>
              <w:t>AD</w:t>
            </w:r>
          </w:p>
        </w:tc>
        <w:tc>
          <w:tcPr>
            <w:tcW w:w="7160" w:type="dxa"/>
          </w:tcPr>
          <w:p w:rsidR="00330408" w:rsidRPr="00751190" w:rsidRDefault="00330408" w:rsidP="00AC6EEE">
            <w:pPr>
              <w:widowControl w:val="0"/>
              <w:tabs>
                <w:tab w:val="left" w:pos="7626"/>
              </w:tabs>
              <w:spacing w:beforeLines="40"/>
              <w:ind w:right="1020"/>
              <w:rPr>
                <w:sz w:val="18"/>
              </w:rPr>
            </w:pPr>
            <w:r w:rsidRPr="00751190">
              <w:rPr>
                <w:sz w:val="18"/>
              </w:rPr>
              <w:t>Applicable Document</w:t>
            </w:r>
          </w:p>
        </w:tc>
      </w:tr>
      <w:tr w:rsidR="00330408" w:rsidRPr="00751190" w:rsidTr="00D17D37">
        <w:tc>
          <w:tcPr>
            <w:tcW w:w="1771" w:type="dxa"/>
          </w:tcPr>
          <w:p w:rsidR="00330408" w:rsidRPr="00751190" w:rsidRDefault="00330408" w:rsidP="00AC6EEE">
            <w:pPr>
              <w:widowControl w:val="0"/>
              <w:tabs>
                <w:tab w:val="left" w:pos="7626"/>
              </w:tabs>
              <w:spacing w:beforeLines="40"/>
              <w:ind w:right="1020"/>
              <w:rPr>
                <w:sz w:val="18"/>
              </w:rPr>
            </w:pPr>
            <w:r w:rsidRPr="00751190">
              <w:rPr>
                <w:sz w:val="18"/>
              </w:rPr>
              <w:t>RD</w:t>
            </w:r>
          </w:p>
        </w:tc>
        <w:tc>
          <w:tcPr>
            <w:tcW w:w="7160" w:type="dxa"/>
          </w:tcPr>
          <w:p w:rsidR="00330408" w:rsidRPr="00751190" w:rsidRDefault="00330408" w:rsidP="00AC6EEE">
            <w:pPr>
              <w:widowControl w:val="0"/>
              <w:tabs>
                <w:tab w:val="left" w:pos="7626"/>
              </w:tabs>
              <w:spacing w:beforeLines="40"/>
              <w:ind w:right="1020"/>
              <w:rPr>
                <w:sz w:val="18"/>
              </w:rPr>
            </w:pPr>
            <w:r w:rsidRPr="00751190">
              <w:rPr>
                <w:sz w:val="18"/>
              </w:rPr>
              <w:t>Reference Document</w:t>
            </w:r>
          </w:p>
        </w:tc>
      </w:tr>
    </w:tbl>
    <w:p w:rsidR="00195882" w:rsidRDefault="00195882" w:rsidP="00F561D4"/>
    <w:sectPr w:rsidR="00195882" w:rsidSect="003A2A29">
      <w:headerReference w:type="even" r:id="rId64"/>
      <w:headerReference w:type="default" r:id="rId65"/>
      <w:footerReference w:type="default" r:id="rId66"/>
      <w:pgSz w:w="11909" w:h="16834" w:code="9"/>
      <w:pgMar w:top="1418" w:right="1418" w:bottom="1588" w:left="1446" w:header="283" w:footer="556" w:gutter="0"/>
      <w:pgBorders w:offsetFrom="page">
        <w:top w:val="none" w:sz="0" w:space="0" w:color="000000"/>
        <w:left w:val="none" w:sz="0" w:space="0" w:color="000000"/>
        <w:bottom w:val="none" w:sz="0" w:space="0" w:color="000000"/>
        <w:right w:val="none" w:sz="0" w:space="0" w:color="000000"/>
      </w:pgBorders>
      <w:pgNumType w:start="1"/>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15F4" w:rsidRDefault="006815F4" w:rsidP="005F5D94">
      <w:pPr>
        <w:spacing w:after="0"/>
      </w:pPr>
      <w:r>
        <w:separator/>
      </w:r>
    </w:p>
  </w:endnote>
  <w:endnote w:type="continuationSeparator" w:id="0">
    <w:p w:rsidR="006815F4" w:rsidRDefault="006815F4" w:rsidP="005F5D9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5F4" w:rsidRPr="009E00C0" w:rsidRDefault="0091471E" w:rsidP="00C118A6">
    <w:pPr>
      <w:spacing w:before="40" w:after="60"/>
      <w:jc w:val="center"/>
      <w:rPr>
        <w:sz w:val="18"/>
        <w:szCs w:val="18"/>
      </w:rPr>
    </w:pPr>
    <w:r w:rsidRPr="0091471E">
      <w:rPr>
        <w:noProof/>
        <w:sz w:val="18"/>
        <w:szCs w:val="18"/>
        <w:lang w:eastAsia="en-US"/>
      </w:rPr>
      <w:pict>
        <v:shapetype id="_x0000_t202" coordsize="21600,21600" o:spt="202" path="m,l,21600r21600,l21600,xe">
          <v:stroke joinstyle="miter"/>
          <v:path gradientshapeok="t" o:connecttype="rect"/>
        </v:shapetype>
        <v:shape id="_x0000_s2060" type="#_x0000_t202" style="position:absolute;left:0;text-align:left;margin-left:-53.2pt;margin-top:-44.3pt;width:24.2pt;height:1in;z-index:251671040;mso-width-relative:margin;mso-height-relative:margin" stroked="f">
          <v:textbox style="layout-flow:vertical;mso-layout-flow-alt:bottom-to-top">
            <w:txbxContent>
              <w:p w:rsidR="006815F4" w:rsidRPr="008037ED" w:rsidRDefault="006815F4" w:rsidP="00C118A6">
                <w:pPr>
                  <w:rPr>
                    <w:i/>
                    <w:sz w:val="16"/>
                  </w:rPr>
                </w:pPr>
                <w:r>
                  <w:rPr>
                    <w:i/>
                    <w:sz w:val="16"/>
                  </w:rPr>
                  <w:t>FORM-NT-GB-7-1</w:t>
                </w:r>
              </w:p>
            </w:txbxContent>
          </v:textbox>
        </v:shape>
      </w:pict>
    </w:r>
    <w:r w:rsidR="006815F4">
      <w:rPr>
        <w:sz w:val="18"/>
        <w:szCs w:val="18"/>
      </w:rPr>
      <w:t>Proprietary information: no part of this document may be reproduced divulged or used in any form without prior permission from CLS</w:t>
    </w:r>
    <w:r w:rsidR="006815F4" w:rsidRPr="009E00C0">
      <w:rPr>
        <w:sz w:val="18"/>
        <w:szCs w:val="18"/>
      </w:rPr>
      <w:t xml:space="preserve">. </w:t>
    </w:r>
    <w:r w:rsidR="006815F4" w:rsidRPr="009E00C0">
      <w:rPr>
        <w:sz w:val="18"/>
        <w:szCs w:val="18"/>
      </w:rPr>
      <w:tab/>
    </w:r>
    <w:r w:rsidRPr="0091471E">
      <w:rPr>
        <w:noProof/>
        <w:sz w:val="18"/>
        <w:szCs w:val="18"/>
        <w:lang w:eastAsia="en-US"/>
      </w:rPr>
      <w:pict>
        <v:shape id="_x0000_s2049" type="#_x0000_t202" style="position:absolute;left:0;text-align:left;margin-left:-53.2pt;margin-top:-44.3pt;width:24.2pt;height:1in;z-index:251657728;mso-position-horizontal-relative:text;mso-position-vertical-relative:text;mso-width-relative:margin;mso-height-relative:margin" stroked="f">
          <v:textbox style="layout-flow:vertical;mso-layout-flow-alt:bottom-to-top">
            <w:txbxContent>
              <w:p w:rsidR="006815F4" w:rsidRPr="008037ED" w:rsidRDefault="006815F4">
                <w:pPr>
                  <w:rPr>
                    <w:i/>
                    <w:sz w:val="16"/>
                  </w:rPr>
                </w:pPr>
                <w:r>
                  <w:rPr>
                    <w:i/>
                    <w:sz w:val="16"/>
                  </w:rPr>
                  <w:t>FORM-NT-GB-7-1</w:t>
                </w:r>
              </w:p>
            </w:txbxContent>
          </v:textbox>
        </v:shape>
      </w:pict>
    </w:r>
    <w:r w:rsidR="006815F4" w:rsidRPr="009E00C0">
      <w:rPr>
        <w:sz w:val="18"/>
        <w:szCs w:val="18"/>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5F4" w:rsidRDefault="006815F4" w:rsidP="005F5D94">
    <w:pPr>
      <w:pStyle w:val="Pieddepage"/>
      <w:jc w:val="center"/>
    </w:pPr>
    <w:r w:rsidRPr="000F1E77">
      <w:rPr>
        <w:noProof/>
        <w:lang w:val="fr-FR"/>
      </w:rPr>
      <w:drawing>
        <wp:anchor distT="0" distB="0" distL="114300" distR="114300" simplePos="0" relativeHeight="251666944" behindDoc="0" locked="0" layoutInCell="1" allowOverlap="1">
          <wp:simplePos x="0" y="0"/>
          <wp:positionH relativeFrom="column">
            <wp:posOffset>-867262</wp:posOffset>
          </wp:positionH>
          <wp:positionV relativeFrom="paragraph">
            <wp:posOffset>-5225843</wp:posOffset>
          </wp:positionV>
          <wp:extent cx="7461191" cy="5784111"/>
          <wp:effectExtent l="19050" t="0" r="6409" b="0"/>
          <wp:wrapNone/>
          <wp:docPr id="5" name="Image 3" descr="cid:35FC3964-EAEC-4FC3-ABB7-3F50ED3AC6BA@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35FC3964-EAEC-4FC3-ABB7-3F50ED3AC6BA@local"/>
                  <pic:cNvPicPr>
                    <a:picLocks noChangeAspect="1" noChangeArrowheads="1"/>
                  </pic:cNvPicPr>
                </pic:nvPicPr>
                <pic:blipFill>
                  <a:blip r:embed="rId1" cstate="print"/>
                  <a:srcRect/>
                  <a:stretch>
                    <a:fillRect/>
                  </a:stretch>
                </pic:blipFill>
                <pic:spPr bwMode="auto">
                  <a:xfrm>
                    <a:off x="0" y="0"/>
                    <a:ext cx="7462460" cy="5784111"/>
                  </a:xfrm>
                  <a:prstGeom prst="rect">
                    <a:avLst/>
                  </a:prstGeom>
                  <a:noFill/>
                  <a:ln w="9525">
                    <a:noFill/>
                    <a:miter lim="800000"/>
                    <a:headEnd/>
                    <a:tailEnd/>
                  </a:ln>
                </pic:spPr>
              </pic:pic>
            </a:graphicData>
          </a:graphic>
        </wp:anchor>
      </w:drawing>
    </w:r>
    <w:r>
      <w:rPr>
        <w:noProof/>
        <w:lang w:val="fr-FR"/>
      </w:rPr>
      <w:drawing>
        <wp:anchor distT="0" distB="0" distL="114300" distR="114300" simplePos="0" relativeHeight="251668992" behindDoc="0" locked="0" layoutInCell="1" allowOverlap="1">
          <wp:simplePos x="0" y="0"/>
          <wp:positionH relativeFrom="column">
            <wp:posOffset>2269342</wp:posOffset>
          </wp:positionH>
          <wp:positionV relativeFrom="paragraph">
            <wp:posOffset>281822</wp:posOffset>
          </wp:positionV>
          <wp:extent cx="1129267" cy="287079"/>
          <wp:effectExtent l="19050" t="0" r="0" b="0"/>
          <wp:wrapNone/>
          <wp:docPr id="10" name="Image 4" descr="3bandes basde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andes basdepage.png"/>
                  <pic:cNvPicPr/>
                </pic:nvPicPr>
                <pic:blipFill>
                  <a:blip r:embed="rId2" cstate="print"/>
                  <a:stretch>
                    <a:fillRect/>
                  </a:stretch>
                </pic:blipFill>
                <pic:spPr>
                  <a:xfrm>
                    <a:off x="0" y="0"/>
                    <a:ext cx="1129267" cy="287079"/>
                  </a:xfrm>
                  <a:prstGeom prst="rect">
                    <a:avLst/>
                  </a:prstGeom>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5F4" w:rsidRPr="002A2A61" w:rsidRDefault="0091471E" w:rsidP="00C118A6">
    <w:pPr>
      <w:spacing w:before="40" w:after="60"/>
      <w:jc w:val="center"/>
      <w:rPr>
        <w:sz w:val="18"/>
        <w:szCs w:val="18"/>
      </w:rPr>
    </w:pPr>
    <w:r w:rsidRPr="0091471E">
      <w:rPr>
        <w:noProof/>
        <w:sz w:val="18"/>
        <w:szCs w:val="18"/>
        <w:lang w:eastAsia="en-US"/>
      </w:rPr>
      <w:pict>
        <v:shapetype id="_x0000_t202" coordsize="21600,21600" o:spt="202" path="m,l,21600r21600,l21600,xe">
          <v:stroke joinstyle="miter"/>
          <v:path gradientshapeok="t" o:connecttype="rect"/>
        </v:shapetype>
        <v:shape id="_x0000_s2061" type="#_x0000_t202" style="position:absolute;left:0;text-align:left;margin-left:-53.2pt;margin-top:-44.3pt;width:24.2pt;height:1in;z-index:251673088;mso-width-relative:margin;mso-height-relative:margin" stroked="f">
          <v:textbox style="layout-flow:vertical;mso-layout-flow-alt:bottom-to-top">
            <w:txbxContent>
              <w:p w:rsidR="006815F4" w:rsidRPr="008037ED" w:rsidRDefault="006815F4" w:rsidP="00C118A6">
                <w:pPr>
                  <w:rPr>
                    <w:i/>
                    <w:sz w:val="16"/>
                  </w:rPr>
                </w:pPr>
                <w:r>
                  <w:rPr>
                    <w:i/>
                    <w:sz w:val="16"/>
                  </w:rPr>
                  <w:t>FORM-NT-GB-7-1</w:t>
                </w:r>
              </w:p>
            </w:txbxContent>
          </v:textbox>
        </v:shape>
      </w:pict>
    </w:r>
    <w:r w:rsidR="006815F4">
      <w:rPr>
        <w:sz w:val="18"/>
        <w:szCs w:val="18"/>
      </w:rPr>
      <w:t>Proprietary information: no part of this document may be reproduced divulged or used in any form without prior permission from CLS</w:t>
    </w:r>
    <w:r w:rsidR="006815F4" w:rsidRPr="009E00C0">
      <w:rPr>
        <w:sz w:val="18"/>
        <w:szCs w:val="18"/>
      </w:rPr>
      <w:t xml:space="preserve">. </w:t>
    </w:r>
    <w:r w:rsidR="006815F4" w:rsidRPr="009E00C0">
      <w:rPr>
        <w:sz w:val="18"/>
        <w:szCs w:val="18"/>
      </w:rPr>
      <w:tab/>
    </w:r>
    <w:r w:rsidRPr="0091471E">
      <w:rPr>
        <w:noProof/>
        <w:sz w:val="18"/>
        <w:szCs w:val="18"/>
        <w:lang w:eastAsia="en-US"/>
      </w:rPr>
      <w:pict>
        <v:shape id="_x0000_s2057" type="#_x0000_t202" style="position:absolute;left:0;text-align:left;margin-left:-53.2pt;margin-top:-44.3pt;width:24.2pt;height:1in;z-index:251664896;mso-position-horizontal-relative:text;mso-position-vertical-relative:text;mso-width-relative:margin;mso-height-relative:margin" stroked="f">
          <v:textbox style="layout-flow:vertical;mso-layout-flow-alt:bottom-to-top">
            <w:txbxContent>
              <w:p w:rsidR="006815F4" w:rsidRPr="008037ED" w:rsidRDefault="006815F4" w:rsidP="002A2A61">
                <w:pPr>
                  <w:rPr>
                    <w:i/>
                    <w:sz w:val="16"/>
                  </w:rPr>
                </w:pPr>
                <w:r>
                  <w:rPr>
                    <w:i/>
                    <w:sz w:val="16"/>
                  </w:rPr>
                  <w:t>FORM-NT-GB-7-1</w:t>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15F4" w:rsidRDefault="006815F4" w:rsidP="005F5D94">
      <w:pPr>
        <w:spacing w:after="0"/>
      </w:pPr>
      <w:r>
        <w:separator/>
      </w:r>
    </w:p>
  </w:footnote>
  <w:footnote w:type="continuationSeparator" w:id="0">
    <w:p w:rsidR="006815F4" w:rsidRDefault="006815F4" w:rsidP="005F5D9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6815F4" w:rsidRPr="00BC09B4" w:rsidTr="005F5D94">
      <w:trPr>
        <w:cantSplit/>
        <w:trHeight w:hRule="exact" w:val="444"/>
      </w:trPr>
      <w:sdt>
        <w:sdtPr>
          <w:rPr>
            <w:lang w:val="en-US"/>
          </w:rPr>
          <w:alias w:val="Titre "/>
          <w:tag w:val="Titre "/>
          <w:id w:val="286387532"/>
          <w:lock w:val="sdtLocked"/>
          <w:placeholder>
            <w:docPart w:val="F437947D9F2F413EA4321E2D4AE82684"/>
          </w:placeholder>
          <w:dataBinding w:prefixMappings="xmlns:ns0='http://purl.org/dc/elements/1.1/' xmlns:ns1='http://schemas.openxmlformats.org/package/2006/metadata/core-properties' " w:xpath="/ns1:coreProperties[1]/ns0:title[1]" w:storeItemID="{6C3C8BC8-F283-45AE-878A-BAB7291924A1}"/>
          <w:text/>
        </w:sdtPr>
        <w:sdtContent>
          <w:tc>
            <w:tcPr>
              <w:tcW w:w="9228" w:type="dxa"/>
              <w:gridSpan w:val="5"/>
            </w:tcPr>
            <w:p w:rsidR="006815F4" w:rsidRPr="00594FFC" w:rsidRDefault="00AC6EEE" w:rsidP="005F5D94">
              <w:pPr>
                <w:pStyle w:val="En-tte"/>
                <w:jc w:val="center"/>
              </w:pPr>
              <w:r w:rsidRPr="008460E2">
                <w:rPr>
                  <w:lang w:val="en-US"/>
                </w:rPr>
                <w:t>Validation Report: WP2500 Impact of altimeter satellite constellation</w:t>
              </w:r>
            </w:p>
          </w:tc>
        </w:sdtContent>
      </w:sdt>
    </w:tr>
    <w:tr w:rsidR="006815F4" w:rsidRPr="005C7424" w:rsidTr="005F5D94">
      <w:trPr>
        <w:cantSplit/>
        <w:trHeight w:hRule="exact" w:val="550"/>
      </w:trPr>
      <w:sdt>
        <w:sdtPr>
          <w:rPr>
            <w:szCs w:val="18"/>
          </w:rPr>
          <w:id w:val="19252034"/>
          <w:lock w:val="sdtLocked"/>
          <w:placeholder>
            <w:docPart w:val="2326E844DEF44C2CA6B3B18870861CCF"/>
          </w:placeholder>
        </w:sdtPr>
        <w:sdtContent>
          <w:tc>
            <w:tcPr>
              <w:tcW w:w="2235" w:type="dxa"/>
            </w:tcPr>
            <w:p w:rsidR="006815F4" w:rsidRPr="00A76CDD" w:rsidRDefault="0091471E" w:rsidP="009720A1">
              <w:pPr>
                <w:pStyle w:val="En-tte"/>
                <w:rPr>
                  <w:szCs w:val="18"/>
                  <w:lang w:val="en-US"/>
                </w:rPr>
              </w:pPr>
              <w:fldSimple w:instr=" DOCPROPERTY  Référence  \* MERGEFORMAT ">
                <w:r w:rsidR="006815F4" w:rsidRPr="00F17819">
                  <w:rPr>
                    <w:szCs w:val="18"/>
                  </w:rPr>
                  <w:t>CLS-DOS-NT-11-229</w:t>
                </w:r>
              </w:fldSimple>
            </w:p>
          </w:tc>
        </w:sdtContent>
      </w:sdt>
      <w:sdt>
        <w:sdtPr>
          <w:rPr>
            <w:szCs w:val="18"/>
          </w:rPr>
          <w:id w:val="19252036"/>
          <w:lock w:val="sdtLocked"/>
          <w:placeholder>
            <w:docPart w:val="2326E844DEF44C2CA6B3B18870861CCF"/>
          </w:placeholder>
        </w:sdtPr>
        <w:sdtContent>
          <w:tc>
            <w:tcPr>
              <w:tcW w:w="3260" w:type="dxa"/>
            </w:tcPr>
            <w:p w:rsidR="006815F4" w:rsidRPr="00C84E75" w:rsidRDefault="0091471E" w:rsidP="009720A1">
              <w:pPr>
                <w:pStyle w:val="En-tte"/>
                <w:rPr>
                  <w:szCs w:val="18"/>
                  <w:lang w:val="fr-FR"/>
                </w:rPr>
              </w:pPr>
              <w:fldSimple w:instr=" DOCPROPERTY  Nomenclature  \* MERGEFORMAT ">
                <w:r w:rsidR="006815F4" w:rsidRPr="00F17819">
                  <w:rPr>
                    <w:szCs w:val="18"/>
                    <w:lang w:val="fr-FR"/>
                  </w:rPr>
                  <w:t>SALP-NT-MA-EA-22007-CLS</w:t>
                </w:r>
              </w:fldSimple>
            </w:p>
          </w:tc>
        </w:sdtContent>
      </w:sdt>
      <w:tc>
        <w:tcPr>
          <w:tcW w:w="992" w:type="dxa"/>
        </w:tcPr>
        <w:p w:rsidR="006815F4" w:rsidRPr="005C7424" w:rsidRDefault="006815F4" w:rsidP="00CF4489">
          <w:pPr>
            <w:pStyle w:val="En-tte"/>
            <w:rPr>
              <w:szCs w:val="18"/>
            </w:rPr>
          </w:pPr>
          <w:r w:rsidRPr="00594FFC">
            <w:rPr>
              <w:szCs w:val="18"/>
            </w:rPr>
            <w:t>V</w:t>
          </w:r>
          <w:r>
            <w:rPr>
              <w:szCs w:val="18"/>
            </w:rPr>
            <w:t xml:space="preserve"> </w:t>
          </w:r>
          <w:sdt>
            <w:sdtPr>
              <w:rPr>
                <w:szCs w:val="18"/>
              </w:rPr>
              <w:id w:val="19252038"/>
              <w:lock w:val="sdtLocked"/>
              <w:placeholder>
                <w:docPart w:val="2326E844DEF44C2CA6B3B18870861CCF"/>
              </w:placeholder>
            </w:sdtPr>
            <w:sdtContent>
              <w:fldSimple w:instr=" DOCPROPERTY  &quot;Indice édition&quot;  \* MERGEFORMAT ">
                <w:r w:rsidRPr="00F17819">
                  <w:rPr>
                    <w:szCs w:val="18"/>
                  </w:rPr>
                  <w:t>1</w:t>
                </w:r>
              </w:fldSimple>
            </w:sdtContent>
          </w:sdt>
          <w:r w:rsidRPr="00594FFC">
            <w:rPr>
              <w:szCs w:val="18"/>
            </w:rPr>
            <w:t>.</w:t>
          </w:r>
          <w:sdt>
            <w:sdtPr>
              <w:rPr>
                <w:szCs w:val="18"/>
              </w:rPr>
              <w:id w:val="19252040"/>
              <w:lock w:val="sdtLocked"/>
              <w:placeholder>
                <w:docPart w:val="2326E844DEF44C2CA6B3B18870861CCF"/>
              </w:placeholder>
            </w:sdtPr>
            <w:sdtContent>
              <w:fldSimple w:instr=" DOCPROPERTY  &quot;Indice révision&quot;  \* MERGEFORMAT ">
                <w:r w:rsidRPr="00F17819">
                  <w:rPr>
                    <w:szCs w:val="18"/>
                  </w:rPr>
                  <w:t>1</w:t>
                </w:r>
              </w:fldSimple>
            </w:sdtContent>
          </w:sdt>
        </w:p>
      </w:tc>
      <w:tc>
        <w:tcPr>
          <w:tcW w:w="1701" w:type="dxa"/>
        </w:tcPr>
        <w:p w:rsidR="006815F4" w:rsidRPr="005C7424" w:rsidRDefault="0091471E" w:rsidP="009720A1">
          <w:pPr>
            <w:pStyle w:val="En-tte"/>
            <w:rPr>
              <w:szCs w:val="18"/>
            </w:rPr>
          </w:pPr>
          <w:sdt>
            <w:sdtPr>
              <w:rPr>
                <w:szCs w:val="18"/>
              </w:rPr>
              <w:id w:val="19252047"/>
              <w:lock w:val="sdtLocked"/>
              <w:placeholder>
                <w:docPart w:val="2326E844DEF44C2CA6B3B18870861CCF"/>
              </w:placeholder>
            </w:sdtPr>
            <w:sdtContent>
              <w:fldSimple w:instr=" DOCPROPERTY  &quot;Date version&quot;  \* MERGEFORMAT ">
                <w:r w:rsidR="006815F4" w:rsidRPr="00F17819">
                  <w:rPr>
                    <w:szCs w:val="18"/>
                  </w:rPr>
                  <w:t xml:space="preserve">Mar. 12, </w:t>
                </w:r>
                <w:r w:rsidR="006815F4">
                  <w:t>12</w:t>
                </w:r>
              </w:fldSimple>
            </w:sdtContent>
          </w:sdt>
        </w:p>
      </w:tc>
      <w:tc>
        <w:tcPr>
          <w:tcW w:w="1040" w:type="dxa"/>
        </w:tcPr>
        <w:p w:rsidR="006815F4" w:rsidRPr="00594FFC" w:rsidRDefault="0091471E" w:rsidP="005F5D94">
          <w:pPr>
            <w:pStyle w:val="En-tte"/>
            <w:jc w:val="right"/>
            <w:rPr>
              <w:szCs w:val="18"/>
            </w:rPr>
          </w:pPr>
          <w:r w:rsidRPr="0091471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5.95pt;margin-top:12.45pt;width:40.5pt;height:15pt;z-index:251660800;mso-position-horizontal-relative:text;mso-position-vertical-relative:text">
                <v:imagedata r:id="rId1" o:title=""/>
              </v:shape>
              <o:OLEObject Type="Embed" ProgID="PBrush" ShapeID="_x0000_s2053" DrawAspect="Content" ObjectID="_1393255373" r:id="rId2"/>
            </w:pict>
          </w:r>
          <w:r w:rsidR="006815F4" w:rsidRPr="00594FFC">
            <w:t>i.</w:t>
          </w:r>
          <w:r w:rsidRPr="00594FFC">
            <w:rPr>
              <w:rStyle w:val="Numrodepage"/>
            </w:rPr>
            <w:fldChar w:fldCharType="begin"/>
          </w:r>
          <w:r w:rsidR="006815F4" w:rsidRPr="00594FFC">
            <w:rPr>
              <w:rStyle w:val="Numrodepage"/>
            </w:rPr>
            <w:instrText xml:space="preserve"> PAGE </w:instrText>
          </w:r>
          <w:r w:rsidRPr="00594FFC">
            <w:rPr>
              <w:rStyle w:val="Numrodepage"/>
            </w:rPr>
            <w:fldChar w:fldCharType="separate"/>
          </w:r>
          <w:r w:rsidR="00E62DAD">
            <w:rPr>
              <w:rStyle w:val="Numrodepage"/>
              <w:noProof/>
            </w:rPr>
            <w:t>1</w:t>
          </w:r>
          <w:r w:rsidRPr="00594FFC">
            <w:rPr>
              <w:rStyle w:val="Numrodepage"/>
            </w:rPr>
            <w:fldChar w:fldCharType="end"/>
          </w:r>
          <w:r w:rsidR="006815F4" w:rsidRPr="00594FFC">
            <w:rPr>
              <w:szCs w:val="18"/>
            </w:rPr>
            <w:t xml:space="preserve"> </w:t>
          </w:r>
        </w:p>
      </w:tc>
    </w:tr>
  </w:tbl>
  <w:p w:rsidR="006815F4" w:rsidRPr="00594FFC" w:rsidRDefault="006815F4" w:rsidP="005F5D94"/>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15F4" w:rsidRDefault="006815F4"/>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6815F4" w:rsidRPr="00BC09B4" w:rsidTr="009720A1">
      <w:trPr>
        <w:cantSplit/>
        <w:trHeight w:hRule="exact" w:val="444"/>
      </w:trPr>
      <w:sdt>
        <w:sdtPr>
          <w:rPr>
            <w:lang w:val="en-US"/>
          </w:rPr>
          <w:alias w:val="Titre "/>
          <w:tag w:val="Titre "/>
          <w:id w:val="19252190"/>
          <w:lock w:val="sdtLocked"/>
          <w:placeholder>
            <w:docPart w:val="B540AD1909604A198ECEC3646F806416"/>
          </w:placeholder>
          <w:dataBinding w:prefixMappings="xmlns:ns0='http://purl.org/dc/elements/1.1/' xmlns:ns1='http://schemas.openxmlformats.org/package/2006/metadata/core-properties' " w:xpath="/ns1:coreProperties[1]/ns0:title[1]" w:storeItemID="{6C3C8BC8-F283-45AE-878A-BAB7291924A1}"/>
          <w:text/>
        </w:sdtPr>
        <w:sdtContent>
          <w:tc>
            <w:tcPr>
              <w:tcW w:w="9228" w:type="dxa"/>
              <w:gridSpan w:val="5"/>
            </w:tcPr>
            <w:p w:rsidR="006815F4" w:rsidRPr="00BC09B4" w:rsidRDefault="00AC6EEE" w:rsidP="009720A1">
              <w:pPr>
                <w:pStyle w:val="En-tte"/>
                <w:jc w:val="center"/>
              </w:pPr>
              <w:r w:rsidRPr="008460E2">
                <w:rPr>
                  <w:lang w:val="en-US"/>
                </w:rPr>
                <w:t>Validation Report: WP2500 Impact of altimeter satellite constellation</w:t>
              </w:r>
            </w:p>
          </w:tc>
        </w:sdtContent>
      </w:sdt>
    </w:tr>
    <w:tr w:rsidR="006815F4" w:rsidRPr="005C7424" w:rsidTr="009720A1">
      <w:trPr>
        <w:cantSplit/>
        <w:trHeight w:hRule="exact" w:val="550"/>
      </w:trPr>
      <w:sdt>
        <w:sdtPr>
          <w:rPr>
            <w:szCs w:val="18"/>
          </w:rPr>
          <w:id w:val="19252191"/>
          <w:lock w:val="sdtLocked"/>
          <w:placeholder>
            <w:docPart w:val="DD5864C23D3049AD88489F64BBDCE806"/>
          </w:placeholder>
        </w:sdtPr>
        <w:sdtContent>
          <w:tc>
            <w:tcPr>
              <w:tcW w:w="2235" w:type="dxa"/>
            </w:tcPr>
            <w:p w:rsidR="006815F4" w:rsidRPr="00A76CDD" w:rsidRDefault="0091471E" w:rsidP="009720A1">
              <w:pPr>
                <w:pStyle w:val="En-tte"/>
                <w:rPr>
                  <w:szCs w:val="18"/>
                  <w:lang w:val="en-US"/>
                </w:rPr>
              </w:pPr>
              <w:fldSimple w:instr=" DOCPROPERTY  Référence  \* MERGEFORMAT ">
                <w:r w:rsidR="006815F4" w:rsidRPr="00F17819">
                  <w:rPr>
                    <w:szCs w:val="18"/>
                  </w:rPr>
                  <w:t>CLS-DOS-NT-11-229</w:t>
                </w:r>
              </w:fldSimple>
            </w:p>
          </w:tc>
        </w:sdtContent>
      </w:sdt>
      <w:sdt>
        <w:sdtPr>
          <w:rPr>
            <w:szCs w:val="18"/>
          </w:rPr>
          <w:id w:val="19252192"/>
          <w:lock w:val="sdtLocked"/>
          <w:placeholder>
            <w:docPart w:val="DD5864C23D3049AD88489F64BBDCE806"/>
          </w:placeholder>
        </w:sdtPr>
        <w:sdtContent>
          <w:tc>
            <w:tcPr>
              <w:tcW w:w="3260" w:type="dxa"/>
            </w:tcPr>
            <w:p w:rsidR="006815F4" w:rsidRPr="00C84E75" w:rsidRDefault="0091471E" w:rsidP="009720A1">
              <w:pPr>
                <w:pStyle w:val="En-tte"/>
                <w:rPr>
                  <w:szCs w:val="18"/>
                  <w:lang w:val="fr-FR"/>
                </w:rPr>
              </w:pPr>
              <w:fldSimple w:instr=" DOCPROPERTY  Nomenclature  \* MERGEFORMAT ">
                <w:r w:rsidR="006815F4" w:rsidRPr="00F17819">
                  <w:rPr>
                    <w:szCs w:val="18"/>
                    <w:lang w:val="fr-FR"/>
                  </w:rPr>
                  <w:t>SALP-NT-MA-EA-22007-CLS</w:t>
                </w:r>
              </w:fldSimple>
            </w:p>
          </w:tc>
        </w:sdtContent>
      </w:sdt>
      <w:tc>
        <w:tcPr>
          <w:tcW w:w="992" w:type="dxa"/>
        </w:tcPr>
        <w:p w:rsidR="006815F4" w:rsidRPr="005C7424" w:rsidRDefault="006815F4" w:rsidP="00CF4489">
          <w:pPr>
            <w:pStyle w:val="En-tte"/>
            <w:rPr>
              <w:szCs w:val="18"/>
            </w:rPr>
          </w:pPr>
          <w:r w:rsidRPr="005C7424">
            <w:rPr>
              <w:szCs w:val="18"/>
            </w:rPr>
            <w:t>V</w:t>
          </w:r>
          <w:r>
            <w:rPr>
              <w:szCs w:val="18"/>
            </w:rPr>
            <w:t xml:space="preserve"> </w:t>
          </w:r>
          <w:sdt>
            <w:sdtPr>
              <w:rPr>
                <w:szCs w:val="18"/>
              </w:rPr>
              <w:id w:val="19252193"/>
              <w:lock w:val="sdtLocked"/>
              <w:placeholder>
                <w:docPart w:val="DD5864C23D3049AD88489F64BBDCE806"/>
              </w:placeholder>
            </w:sdtPr>
            <w:sdtContent>
              <w:fldSimple w:instr=" DOCPROPERTY  &quot;Indice édition&quot;  \* MERGEFORMAT ">
                <w:r w:rsidRPr="00F17819">
                  <w:rPr>
                    <w:szCs w:val="18"/>
                  </w:rPr>
                  <w:t>1</w:t>
                </w:r>
              </w:fldSimple>
            </w:sdtContent>
          </w:sdt>
          <w:r w:rsidRPr="00594FFC">
            <w:rPr>
              <w:szCs w:val="18"/>
            </w:rPr>
            <w:t>.</w:t>
          </w:r>
          <w:sdt>
            <w:sdtPr>
              <w:rPr>
                <w:szCs w:val="18"/>
              </w:rPr>
              <w:id w:val="19252194"/>
              <w:lock w:val="sdtLocked"/>
              <w:placeholder>
                <w:docPart w:val="DD5864C23D3049AD88489F64BBDCE806"/>
              </w:placeholder>
            </w:sdtPr>
            <w:sdtContent>
              <w:fldSimple w:instr=" DOCPROPERTY  &quot;Indice révision&quot;  \* MERGEFORMAT ">
                <w:r w:rsidRPr="00F17819">
                  <w:rPr>
                    <w:szCs w:val="18"/>
                  </w:rPr>
                  <w:t>1</w:t>
                </w:r>
              </w:fldSimple>
            </w:sdtContent>
          </w:sdt>
        </w:p>
      </w:tc>
      <w:tc>
        <w:tcPr>
          <w:tcW w:w="1701" w:type="dxa"/>
        </w:tcPr>
        <w:p w:rsidR="006815F4" w:rsidRPr="005C7424" w:rsidRDefault="0091471E" w:rsidP="009720A1">
          <w:pPr>
            <w:pStyle w:val="En-tte"/>
            <w:rPr>
              <w:szCs w:val="18"/>
            </w:rPr>
          </w:pPr>
          <w:sdt>
            <w:sdtPr>
              <w:rPr>
                <w:szCs w:val="18"/>
              </w:rPr>
              <w:id w:val="19252195"/>
              <w:lock w:val="sdtLocked"/>
              <w:placeholder>
                <w:docPart w:val="DD5864C23D3049AD88489F64BBDCE806"/>
              </w:placeholder>
            </w:sdtPr>
            <w:sdtContent>
              <w:fldSimple w:instr=" DOCPROPERTY  &quot;Date version&quot;  \* MERGEFORMAT ">
                <w:r w:rsidR="006815F4" w:rsidRPr="00F17819">
                  <w:rPr>
                    <w:szCs w:val="18"/>
                  </w:rPr>
                  <w:t xml:space="preserve">Mar. 12, </w:t>
                </w:r>
                <w:r w:rsidR="006815F4">
                  <w:t>12</w:t>
                </w:r>
              </w:fldSimple>
            </w:sdtContent>
          </w:sdt>
        </w:p>
      </w:tc>
      <w:tc>
        <w:tcPr>
          <w:tcW w:w="1040" w:type="dxa"/>
        </w:tcPr>
        <w:p w:rsidR="006815F4" w:rsidRPr="005C7424" w:rsidRDefault="0091471E" w:rsidP="009720A1">
          <w:pPr>
            <w:pStyle w:val="En-tte"/>
            <w:jc w:val="right"/>
            <w:rPr>
              <w:szCs w:val="18"/>
            </w:rPr>
          </w:pPr>
          <w:r w:rsidRPr="0091471E">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left:0;text-align:left;margin-left:5.95pt;margin-top:12.45pt;width:40.5pt;height:15pt;z-index:251662848;mso-position-horizontal-relative:text;mso-position-vertical-relative:text">
                <v:imagedata r:id="rId1" o:title=""/>
              </v:shape>
              <o:OLEObject Type="Embed" ProgID="PBrush" ShapeID="_x0000_s2055" DrawAspect="Content" ObjectID="_1393255374" r:id="rId2"/>
            </w:pict>
          </w:r>
          <w:r w:rsidRPr="005C7424">
            <w:rPr>
              <w:rStyle w:val="Numrodepage"/>
            </w:rPr>
            <w:fldChar w:fldCharType="begin"/>
          </w:r>
          <w:r w:rsidR="006815F4" w:rsidRPr="005C7424">
            <w:rPr>
              <w:rStyle w:val="Numrodepage"/>
            </w:rPr>
            <w:instrText xml:space="preserve"> PAGE </w:instrText>
          </w:r>
          <w:r w:rsidRPr="005C7424">
            <w:rPr>
              <w:rStyle w:val="Numrodepage"/>
            </w:rPr>
            <w:fldChar w:fldCharType="separate"/>
          </w:r>
          <w:r w:rsidR="00E62DAD">
            <w:rPr>
              <w:rStyle w:val="Numrodepage"/>
              <w:noProof/>
            </w:rPr>
            <w:t>13</w:t>
          </w:r>
          <w:r w:rsidRPr="005C7424">
            <w:rPr>
              <w:rStyle w:val="Numrodepage"/>
            </w:rPr>
            <w:fldChar w:fldCharType="end"/>
          </w:r>
          <w:r w:rsidR="006815F4" w:rsidRPr="005C7424">
            <w:rPr>
              <w:szCs w:val="18"/>
            </w:rPr>
            <w:t xml:space="preserve"> </w:t>
          </w:r>
        </w:p>
      </w:tc>
    </w:tr>
  </w:tbl>
  <w:p w:rsidR="006815F4" w:rsidRPr="009720A1" w:rsidRDefault="006815F4" w:rsidP="009720A1">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E1FBC"/>
    <w:multiLevelType w:val="hybridMultilevel"/>
    <w:tmpl w:val="2F80C08E"/>
    <w:lvl w:ilvl="0" w:tplc="84645A72">
      <w:start w:val="1"/>
      <w:numFmt w:val="bullet"/>
      <w:lvlText w:val="•"/>
      <w:lvlJc w:val="left"/>
      <w:pPr>
        <w:tabs>
          <w:tab w:val="num" w:pos="720"/>
        </w:tabs>
        <w:ind w:left="720" w:hanging="360"/>
      </w:pPr>
      <w:rPr>
        <w:rFonts w:ascii="Arial" w:hAnsi="Arial" w:hint="default"/>
      </w:rPr>
    </w:lvl>
    <w:lvl w:ilvl="1" w:tplc="3BAA34F2">
      <w:start w:val="1"/>
      <w:numFmt w:val="decimal"/>
      <w:lvlText w:val="%2."/>
      <w:lvlJc w:val="left"/>
      <w:pPr>
        <w:tabs>
          <w:tab w:val="num" w:pos="1440"/>
        </w:tabs>
        <w:ind w:left="1440" w:hanging="360"/>
      </w:pPr>
    </w:lvl>
    <w:lvl w:ilvl="2" w:tplc="B9EE94A0" w:tentative="1">
      <w:start w:val="1"/>
      <w:numFmt w:val="bullet"/>
      <w:lvlText w:val="•"/>
      <w:lvlJc w:val="left"/>
      <w:pPr>
        <w:tabs>
          <w:tab w:val="num" w:pos="2160"/>
        </w:tabs>
        <w:ind w:left="2160" w:hanging="360"/>
      </w:pPr>
      <w:rPr>
        <w:rFonts w:ascii="Arial" w:hAnsi="Arial" w:hint="default"/>
      </w:rPr>
    </w:lvl>
    <w:lvl w:ilvl="3" w:tplc="6AB879B2" w:tentative="1">
      <w:start w:val="1"/>
      <w:numFmt w:val="bullet"/>
      <w:lvlText w:val="•"/>
      <w:lvlJc w:val="left"/>
      <w:pPr>
        <w:tabs>
          <w:tab w:val="num" w:pos="2880"/>
        </w:tabs>
        <w:ind w:left="2880" w:hanging="360"/>
      </w:pPr>
      <w:rPr>
        <w:rFonts w:ascii="Arial" w:hAnsi="Arial" w:hint="default"/>
      </w:rPr>
    </w:lvl>
    <w:lvl w:ilvl="4" w:tplc="38D258BE" w:tentative="1">
      <w:start w:val="1"/>
      <w:numFmt w:val="bullet"/>
      <w:lvlText w:val="•"/>
      <w:lvlJc w:val="left"/>
      <w:pPr>
        <w:tabs>
          <w:tab w:val="num" w:pos="3600"/>
        </w:tabs>
        <w:ind w:left="3600" w:hanging="360"/>
      </w:pPr>
      <w:rPr>
        <w:rFonts w:ascii="Arial" w:hAnsi="Arial" w:hint="default"/>
      </w:rPr>
    </w:lvl>
    <w:lvl w:ilvl="5" w:tplc="0E5894F0" w:tentative="1">
      <w:start w:val="1"/>
      <w:numFmt w:val="bullet"/>
      <w:lvlText w:val="•"/>
      <w:lvlJc w:val="left"/>
      <w:pPr>
        <w:tabs>
          <w:tab w:val="num" w:pos="4320"/>
        </w:tabs>
        <w:ind w:left="4320" w:hanging="360"/>
      </w:pPr>
      <w:rPr>
        <w:rFonts w:ascii="Arial" w:hAnsi="Arial" w:hint="default"/>
      </w:rPr>
    </w:lvl>
    <w:lvl w:ilvl="6" w:tplc="6A5EF822" w:tentative="1">
      <w:start w:val="1"/>
      <w:numFmt w:val="bullet"/>
      <w:lvlText w:val="•"/>
      <w:lvlJc w:val="left"/>
      <w:pPr>
        <w:tabs>
          <w:tab w:val="num" w:pos="5040"/>
        </w:tabs>
        <w:ind w:left="5040" w:hanging="360"/>
      </w:pPr>
      <w:rPr>
        <w:rFonts w:ascii="Arial" w:hAnsi="Arial" w:hint="default"/>
      </w:rPr>
    </w:lvl>
    <w:lvl w:ilvl="7" w:tplc="CBBA4990" w:tentative="1">
      <w:start w:val="1"/>
      <w:numFmt w:val="bullet"/>
      <w:lvlText w:val="•"/>
      <w:lvlJc w:val="left"/>
      <w:pPr>
        <w:tabs>
          <w:tab w:val="num" w:pos="5760"/>
        </w:tabs>
        <w:ind w:left="5760" w:hanging="360"/>
      </w:pPr>
      <w:rPr>
        <w:rFonts w:ascii="Arial" w:hAnsi="Arial" w:hint="default"/>
      </w:rPr>
    </w:lvl>
    <w:lvl w:ilvl="8" w:tplc="8B54926E" w:tentative="1">
      <w:start w:val="1"/>
      <w:numFmt w:val="bullet"/>
      <w:lvlText w:val="•"/>
      <w:lvlJc w:val="left"/>
      <w:pPr>
        <w:tabs>
          <w:tab w:val="num" w:pos="6480"/>
        </w:tabs>
        <w:ind w:left="6480" w:hanging="360"/>
      </w:pPr>
      <w:rPr>
        <w:rFonts w:ascii="Arial" w:hAnsi="Arial" w:hint="default"/>
      </w:rPr>
    </w:lvl>
  </w:abstractNum>
  <w:abstractNum w:abstractNumId="1">
    <w:nsid w:val="0F060D07"/>
    <w:multiLevelType w:val="multilevel"/>
    <w:tmpl w:val="5C0A77C8"/>
    <w:lvl w:ilvl="0">
      <w:start w:val="1"/>
      <w:numFmt w:val="decimal"/>
      <w:pStyle w:val="Titre1"/>
      <w:suff w:val="space"/>
      <w:lvlText w:val="%1."/>
      <w:lvlJc w:val="left"/>
      <w:pPr>
        <w:ind w:left="360" w:hanging="360"/>
      </w:pPr>
    </w:lvl>
    <w:lvl w:ilvl="1">
      <w:start w:val="1"/>
      <w:numFmt w:val="decimal"/>
      <w:pStyle w:val="Titre2"/>
      <w:suff w:val="space"/>
      <w:lvlText w:val="%1.%2."/>
      <w:lvlJc w:val="left"/>
      <w:pPr>
        <w:ind w:left="2268" w:firstLine="0"/>
      </w:pPr>
    </w:lvl>
    <w:lvl w:ilvl="2">
      <w:start w:val="1"/>
      <w:numFmt w:val="decimal"/>
      <w:pStyle w:val="Titre3"/>
      <w:suff w:val="space"/>
      <w:lvlText w:val="%1.%2.%3."/>
      <w:lvlJc w:val="left"/>
      <w:pPr>
        <w:ind w:left="1843" w:firstLine="0"/>
      </w:pPr>
    </w:lvl>
    <w:lvl w:ilvl="3">
      <w:start w:val="1"/>
      <w:numFmt w:val="decimal"/>
      <w:pStyle w:val="Titre4"/>
      <w:suff w:val="space"/>
      <w:lvlText w:val="%1.%2.%3.%4."/>
      <w:lvlJc w:val="left"/>
      <w:pPr>
        <w:ind w:left="0" w:firstLine="0"/>
      </w:pPr>
    </w:lvl>
    <w:lvl w:ilvl="4">
      <w:start w:val="1"/>
      <w:numFmt w:val="decimal"/>
      <w:pStyle w:val="Titre5"/>
      <w:suff w:val="space"/>
      <w:lvlText w:val="%1.%2.%3.%4.%5."/>
      <w:lvlJc w:val="left"/>
      <w:pPr>
        <w:ind w:left="0" w:firstLine="0"/>
      </w:pPr>
    </w:lvl>
    <w:lvl w:ilvl="5">
      <w:start w:val="1"/>
      <w:numFmt w:val="decimal"/>
      <w:pStyle w:val="Titre6"/>
      <w:suff w:val="space"/>
      <w:lvlText w:val="%1.%2.%3.%4.%5.%6."/>
      <w:lvlJc w:val="left"/>
      <w:pPr>
        <w:ind w:left="0" w:firstLine="0"/>
      </w:pPr>
    </w:lvl>
    <w:lvl w:ilvl="6">
      <w:start w:val="1"/>
      <w:numFmt w:val="decimal"/>
      <w:pStyle w:val="Titre7"/>
      <w:suff w:val="space"/>
      <w:lvlText w:val="%1.%2.%3.%4.%5.%6.%7."/>
      <w:lvlJc w:val="left"/>
      <w:pPr>
        <w:ind w:left="0" w:firstLine="0"/>
      </w:pPr>
    </w:lvl>
    <w:lvl w:ilvl="7">
      <w:start w:val="1"/>
      <w:numFmt w:val="decimal"/>
      <w:pStyle w:val="Titre8"/>
      <w:lvlText w:val="%1.%2.%3.%4.%5.%6.%7.%8."/>
      <w:lvlJc w:val="left"/>
      <w:pPr>
        <w:tabs>
          <w:tab w:val="num" w:pos="2160"/>
        </w:tabs>
        <w:ind w:left="0" w:firstLine="0"/>
      </w:pPr>
    </w:lvl>
    <w:lvl w:ilvl="8">
      <w:start w:val="1"/>
      <w:numFmt w:val="decimal"/>
      <w:pStyle w:val="Titre9"/>
      <w:lvlText w:val="%1.%2.%3.%4.%5.%6.%7.%8.%9."/>
      <w:lvlJc w:val="left"/>
      <w:pPr>
        <w:tabs>
          <w:tab w:val="num" w:pos="2520"/>
        </w:tabs>
        <w:ind w:left="0" w:firstLine="0"/>
      </w:pPr>
    </w:lvl>
  </w:abstractNum>
  <w:abstractNum w:abstractNumId="2">
    <w:nsid w:val="13D92E31"/>
    <w:multiLevelType w:val="hybridMultilevel"/>
    <w:tmpl w:val="87C29C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A655506"/>
    <w:multiLevelType w:val="multilevel"/>
    <w:tmpl w:val="139477A4"/>
    <w:styleLink w:val="Style1"/>
    <w:lvl w:ilvl="0">
      <w:start w:val="1"/>
      <w:numFmt w:val="upperLetter"/>
      <w:pStyle w:val="Annexe1"/>
      <w:suff w:val="space"/>
      <w:lvlText w:val="Appendix %1 -"/>
      <w:lvlJc w:val="left"/>
      <w:pPr>
        <w:ind w:left="0" w:firstLine="0"/>
      </w:pPr>
      <w:rPr>
        <w:rFonts w:hint="default"/>
      </w:rPr>
    </w:lvl>
    <w:lvl w:ilvl="1">
      <w:start w:val="1"/>
      <w:numFmt w:val="decimal"/>
      <w:suff w:val="nothing"/>
      <w:lvlText w:val="Appendix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
    <w:nsid w:val="1E6A0A3D"/>
    <w:multiLevelType w:val="multilevel"/>
    <w:tmpl w:val="139477A4"/>
    <w:numStyleLink w:val="Style1"/>
  </w:abstractNum>
  <w:abstractNum w:abstractNumId="5">
    <w:nsid w:val="44482EAC"/>
    <w:multiLevelType w:val="hybridMultilevel"/>
    <w:tmpl w:val="7CC8A8EA"/>
    <w:lvl w:ilvl="0" w:tplc="82A8F6D4">
      <w:start w:val="1"/>
      <w:numFmt w:val="bullet"/>
      <w:pStyle w:val="RET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
  </w:num>
  <w:num w:numId="2">
    <w:abstractNumId w:val="1"/>
  </w:num>
  <w:num w:numId="3">
    <w:abstractNumId w:val="3"/>
  </w:num>
  <w:num w:numId="4">
    <w:abstractNumId w:val="4"/>
    <w:lvlOverride w:ilvl="0">
      <w:lvl w:ilvl="0">
        <w:start w:val="1"/>
        <w:numFmt w:val="upperLetter"/>
        <w:pStyle w:val="Annexe1"/>
        <w:suff w:val="space"/>
        <w:lvlText w:val="Appendix %1 -"/>
        <w:lvlJc w:val="left"/>
        <w:pPr>
          <w:ind w:left="3828" w:firstLine="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Override>
  </w:num>
  <w:num w:numId="5">
    <w:abstractNumId w:val="5"/>
  </w:num>
  <w:num w:numId="6">
    <w:abstractNumId w:val="2"/>
  </w:num>
  <w:num w:numId="7">
    <w:abstractNumId w:val="0"/>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proofState w:spelling="clean" w:grammar="clean"/>
  <w:attachedTemplate r:id="rId1"/>
  <w:stylePaneFormatFilter w:val="3801"/>
  <w:defaultTabStop w:val="708"/>
  <w:hyphenationZone w:val="425"/>
  <w:characterSpacingControl w:val="doNotCompress"/>
  <w:hdrShapeDefaults>
    <o:shapedefaults v:ext="edit" spidmax="2064">
      <o:colormenu v:ext="edit" fillcolor="none [1942]"/>
    </o:shapedefaults>
    <o:shapelayout v:ext="edit">
      <o:idmap v:ext="edit" data="2"/>
    </o:shapelayout>
  </w:hdrShapeDefaults>
  <w:footnotePr>
    <w:footnote w:id="-1"/>
    <w:footnote w:id="0"/>
  </w:footnotePr>
  <w:endnotePr>
    <w:endnote w:id="-1"/>
    <w:endnote w:id="0"/>
  </w:endnotePr>
  <w:compat/>
  <w:rsids>
    <w:rsidRoot w:val="00A76CDD"/>
    <w:rsid w:val="0000136C"/>
    <w:rsid w:val="00004274"/>
    <w:rsid w:val="00004A38"/>
    <w:rsid w:val="0001002E"/>
    <w:rsid w:val="000116E6"/>
    <w:rsid w:val="00014CE6"/>
    <w:rsid w:val="00022476"/>
    <w:rsid w:val="00022939"/>
    <w:rsid w:val="00024E96"/>
    <w:rsid w:val="0002686F"/>
    <w:rsid w:val="00026B8C"/>
    <w:rsid w:val="000332BB"/>
    <w:rsid w:val="00034807"/>
    <w:rsid w:val="00035B87"/>
    <w:rsid w:val="00037498"/>
    <w:rsid w:val="00041C86"/>
    <w:rsid w:val="00043351"/>
    <w:rsid w:val="0004542B"/>
    <w:rsid w:val="00046D3C"/>
    <w:rsid w:val="00051AF5"/>
    <w:rsid w:val="000712E8"/>
    <w:rsid w:val="00073223"/>
    <w:rsid w:val="00074E22"/>
    <w:rsid w:val="00075830"/>
    <w:rsid w:val="000805CD"/>
    <w:rsid w:val="00080CA5"/>
    <w:rsid w:val="00081F51"/>
    <w:rsid w:val="00083F43"/>
    <w:rsid w:val="00085FCB"/>
    <w:rsid w:val="0008718B"/>
    <w:rsid w:val="00094199"/>
    <w:rsid w:val="00097C3E"/>
    <w:rsid w:val="000A0804"/>
    <w:rsid w:val="000A09BE"/>
    <w:rsid w:val="000A3013"/>
    <w:rsid w:val="000A3019"/>
    <w:rsid w:val="000A5225"/>
    <w:rsid w:val="000A5D2A"/>
    <w:rsid w:val="000A7706"/>
    <w:rsid w:val="000B3339"/>
    <w:rsid w:val="000B3BB1"/>
    <w:rsid w:val="000B64B8"/>
    <w:rsid w:val="000B7271"/>
    <w:rsid w:val="000B7EA5"/>
    <w:rsid w:val="000C0ECB"/>
    <w:rsid w:val="000C2708"/>
    <w:rsid w:val="000C498D"/>
    <w:rsid w:val="000C7A7A"/>
    <w:rsid w:val="000D1C4F"/>
    <w:rsid w:val="000D2337"/>
    <w:rsid w:val="000E7BF1"/>
    <w:rsid w:val="000F04FE"/>
    <w:rsid w:val="000F4C48"/>
    <w:rsid w:val="000F4D58"/>
    <w:rsid w:val="00100CC9"/>
    <w:rsid w:val="00107E7B"/>
    <w:rsid w:val="00116E06"/>
    <w:rsid w:val="00117053"/>
    <w:rsid w:val="0012219D"/>
    <w:rsid w:val="001233EE"/>
    <w:rsid w:val="001241F0"/>
    <w:rsid w:val="00131426"/>
    <w:rsid w:val="00132A49"/>
    <w:rsid w:val="00134814"/>
    <w:rsid w:val="00135CAE"/>
    <w:rsid w:val="00140442"/>
    <w:rsid w:val="001479B1"/>
    <w:rsid w:val="0015090B"/>
    <w:rsid w:val="001515EE"/>
    <w:rsid w:val="00151DC3"/>
    <w:rsid w:val="00152BFA"/>
    <w:rsid w:val="00154002"/>
    <w:rsid w:val="00154DA6"/>
    <w:rsid w:val="00156B56"/>
    <w:rsid w:val="00161C9B"/>
    <w:rsid w:val="00163AA5"/>
    <w:rsid w:val="00163E3A"/>
    <w:rsid w:val="00164013"/>
    <w:rsid w:val="00164461"/>
    <w:rsid w:val="00171495"/>
    <w:rsid w:val="00180FB0"/>
    <w:rsid w:val="00187B04"/>
    <w:rsid w:val="0019553B"/>
    <w:rsid w:val="00195882"/>
    <w:rsid w:val="001A2756"/>
    <w:rsid w:val="001A2D46"/>
    <w:rsid w:val="001A30DB"/>
    <w:rsid w:val="001A4F2B"/>
    <w:rsid w:val="001A5C06"/>
    <w:rsid w:val="001B07CE"/>
    <w:rsid w:val="001B0EBE"/>
    <w:rsid w:val="001B6B0C"/>
    <w:rsid w:val="001B7D9A"/>
    <w:rsid w:val="001C0972"/>
    <w:rsid w:val="001C6F6E"/>
    <w:rsid w:val="001D0F4B"/>
    <w:rsid w:val="001D777B"/>
    <w:rsid w:val="001E0F3A"/>
    <w:rsid w:val="001E3288"/>
    <w:rsid w:val="001E763E"/>
    <w:rsid w:val="001E76A5"/>
    <w:rsid w:val="001E788A"/>
    <w:rsid w:val="001F06EA"/>
    <w:rsid w:val="001F08BA"/>
    <w:rsid w:val="001F3B24"/>
    <w:rsid w:val="001F5BA7"/>
    <w:rsid w:val="001F5FB3"/>
    <w:rsid w:val="001F66DE"/>
    <w:rsid w:val="00204B4E"/>
    <w:rsid w:val="00205C27"/>
    <w:rsid w:val="00205E3C"/>
    <w:rsid w:val="00205F27"/>
    <w:rsid w:val="00206D59"/>
    <w:rsid w:val="00206DD2"/>
    <w:rsid w:val="0022227F"/>
    <w:rsid w:val="00222CCF"/>
    <w:rsid w:val="00226E5F"/>
    <w:rsid w:val="00230635"/>
    <w:rsid w:val="00230F9B"/>
    <w:rsid w:val="00232859"/>
    <w:rsid w:val="00234FCC"/>
    <w:rsid w:val="0023579D"/>
    <w:rsid w:val="002371F0"/>
    <w:rsid w:val="00240320"/>
    <w:rsid w:val="00241392"/>
    <w:rsid w:val="002420A7"/>
    <w:rsid w:val="002422D5"/>
    <w:rsid w:val="0024290D"/>
    <w:rsid w:val="00243288"/>
    <w:rsid w:val="002608D8"/>
    <w:rsid w:val="00260CA8"/>
    <w:rsid w:val="002619E8"/>
    <w:rsid w:val="00262F66"/>
    <w:rsid w:val="00264D87"/>
    <w:rsid w:val="00265D99"/>
    <w:rsid w:val="002677EF"/>
    <w:rsid w:val="0027388D"/>
    <w:rsid w:val="00273F38"/>
    <w:rsid w:val="00274444"/>
    <w:rsid w:val="00277327"/>
    <w:rsid w:val="00280411"/>
    <w:rsid w:val="002805C9"/>
    <w:rsid w:val="00280860"/>
    <w:rsid w:val="002817C5"/>
    <w:rsid w:val="00282E6B"/>
    <w:rsid w:val="002A00CB"/>
    <w:rsid w:val="002A0834"/>
    <w:rsid w:val="002A20AF"/>
    <w:rsid w:val="002A2A61"/>
    <w:rsid w:val="002B1F21"/>
    <w:rsid w:val="002B2AEA"/>
    <w:rsid w:val="002B344B"/>
    <w:rsid w:val="002B3B4A"/>
    <w:rsid w:val="002B51F6"/>
    <w:rsid w:val="002B7765"/>
    <w:rsid w:val="002B79A4"/>
    <w:rsid w:val="002C1A27"/>
    <w:rsid w:val="002C2360"/>
    <w:rsid w:val="002C516F"/>
    <w:rsid w:val="002D47C1"/>
    <w:rsid w:val="002D5532"/>
    <w:rsid w:val="002D7677"/>
    <w:rsid w:val="002D779B"/>
    <w:rsid w:val="002E0001"/>
    <w:rsid w:val="002E0B83"/>
    <w:rsid w:val="002E26D6"/>
    <w:rsid w:val="002E423B"/>
    <w:rsid w:val="002E7CCC"/>
    <w:rsid w:val="002F6A54"/>
    <w:rsid w:val="002F7564"/>
    <w:rsid w:val="00300DC9"/>
    <w:rsid w:val="003039B0"/>
    <w:rsid w:val="00303AB2"/>
    <w:rsid w:val="003068C8"/>
    <w:rsid w:val="00312A53"/>
    <w:rsid w:val="0031387B"/>
    <w:rsid w:val="00317826"/>
    <w:rsid w:val="00320CE4"/>
    <w:rsid w:val="00321951"/>
    <w:rsid w:val="00322D38"/>
    <w:rsid w:val="003231C0"/>
    <w:rsid w:val="00325491"/>
    <w:rsid w:val="00326802"/>
    <w:rsid w:val="00330408"/>
    <w:rsid w:val="00342444"/>
    <w:rsid w:val="003462DB"/>
    <w:rsid w:val="00350D45"/>
    <w:rsid w:val="003538C4"/>
    <w:rsid w:val="00354C63"/>
    <w:rsid w:val="003550B7"/>
    <w:rsid w:val="003567AE"/>
    <w:rsid w:val="003569EC"/>
    <w:rsid w:val="00357351"/>
    <w:rsid w:val="00360381"/>
    <w:rsid w:val="003603BF"/>
    <w:rsid w:val="00361698"/>
    <w:rsid w:val="00362EA0"/>
    <w:rsid w:val="0036340B"/>
    <w:rsid w:val="00364B54"/>
    <w:rsid w:val="00364CC1"/>
    <w:rsid w:val="003664FA"/>
    <w:rsid w:val="00367724"/>
    <w:rsid w:val="00367802"/>
    <w:rsid w:val="00372C9E"/>
    <w:rsid w:val="0037535A"/>
    <w:rsid w:val="00375CC2"/>
    <w:rsid w:val="00380491"/>
    <w:rsid w:val="00380590"/>
    <w:rsid w:val="00383857"/>
    <w:rsid w:val="003908CE"/>
    <w:rsid w:val="00390B2B"/>
    <w:rsid w:val="003924C8"/>
    <w:rsid w:val="00397908"/>
    <w:rsid w:val="003A2A29"/>
    <w:rsid w:val="003A442C"/>
    <w:rsid w:val="003A554D"/>
    <w:rsid w:val="003B0861"/>
    <w:rsid w:val="003B0D68"/>
    <w:rsid w:val="003B16B7"/>
    <w:rsid w:val="003B512A"/>
    <w:rsid w:val="003C1937"/>
    <w:rsid w:val="003D7BE2"/>
    <w:rsid w:val="003E14D1"/>
    <w:rsid w:val="003E1DE0"/>
    <w:rsid w:val="003E2739"/>
    <w:rsid w:val="003E4CAA"/>
    <w:rsid w:val="003E5E20"/>
    <w:rsid w:val="003E66DA"/>
    <w:rsid w:val="003F082D"/>
    <w:rsid w:val="003F1869"/>
    <w:rsid w:val="003F4DF6"/>
    <w:rsid w:val="003F52C5"/>
    <w:rsid w:val="00405798"/>
    <w:rsid w:val="00405F53"/>
    <w:rsid w:val="00412E28"/>
    <w:rsid w:val="004158BA"/>
    <w:rsid w:val="004162EC"/>
    <w:rsid w:val="004221C2"/>
    <w:rsid w:val="0042271D"/>
    <w:rsid w:val="0042528D"/>
    <w:rsid w:val="0042799F"/>
    <w:rsid w:val="00427C5F"/>
    <w:rsid w:val="0043565B"/>
    <w:rsid w:val="00436BC4"/>
    <w:rsid w:val="004423F4"/>
    <w:rsid w:val="0045315C"/>
    <w:rsid w:val="00455A1E"/>
    <w:rsid w:val="00461AC2"/>
    <w:rsid w:val="004621A8"/>
    <w:rsid w:val="004625E3"/>
    <w:rsid w:val="00463800"/>
    <w:rsid w:val="00465605"/>
    <w:rsid w:val="0046617A"/>
    <w:rsid w:val="00473BAD"/>
    <w:rsid w:val="00474004"/>
    <w:rsid w:val="00475E41"/>
    <w:rsid w:val="00476FFC"/>
    <w:rsid w:val="00477C9E"/>
    <w:rsid w:val="004859FA"/>
    <w:rsid w:val="00487D8E"/>
    <w:rsid w:val="00492BD5"/>
    <w:rsid w:val="00494081"/>
    <w:rsid w:val="004940D7"/>
    <w:rsid w:val="00496244"/>
    <w:rsid w:val="004978F0"/>
    <w:rsid w:val="004A1574"/>
    <w:rsid w:val="004A3073"/>
    <w:rsid w:val="004A4417"/>
    <w:rsid w:val="004B147A"/>
    <w:rsid w:val="004B195A"/>
    <w:rsid w:val="004B3042"/>
    <w:rsid w:val="004B6F28"/>
    <w:rsid w:val="004C5C68"/>
    <w:rsid w:val="004C7A81"/>
    <w:rsid w:val="004D10DC"/>
    <w:rsid w:val="004D1309"/>
    <w:rsid w:val="004D2B94"/>
    <w:rsid w:val="004D55E8"/>
    <w:rsid w:val="004D5DC8"/>
    <w:rsid w:val="004E08F9"/>
    <w:rsid w:val="004F3357"/>
    <w:rsid w:val="004F5229"/>
    <w:rsid w:val="005011F0"/>
    <w:rsid w:val="00502F46"/>
    <w:rsid w:val="00503486"/>
    <w:rsid w:val="0050382B"/>
    <w:rsid w:val="00504826"/>
    <w:rsid w:val="00511D3D"/>
    <w:rsid w:val="005140DC"/>
    <w:rsid w:val="00514A46"/>
    <w:rsid w:val="00514BBC"/>
    <w:rsid w:val="00525358"/>
    <w:rsid w:val="00525A4D"/>
    <w:rsid w:val="005260F4"/>
    <w:rsid w:val="0052741B"/>
    <w:rsid w:val="005327D4"/>
    <w:rsid w:val="00536FB0"/>
    <w:rsid w:val="00537DE0"/>
    <w:rsid w:val="00542434"/>
    <w:rsid w:val="00542436"/>
    <w:rsid w:val="00547B5F"/>
    <w:rsid w:val="00552825"/>
    <w:rsid w:val="00555009"/>
    <w:rsid w:val="00556788"/>
    <w:rsid w:val="0056188C"/>
    <w:rsid w:val="00562480"/>
    <w:rsid w:val="00564824"/>
    <w:rsid w:val="00574E86"/>
    <w:rsid w:val="005764DE"/>
    <w:rsid w:val="00577601"/>
    <w:rsid w:val="00580377"/>
    <w:rsid w:val="00581BA2"/>
    <w:rsid w:val="00584941"/>
    <w:rsid w:val="005947B5"/>
    <w:rsid w:val="00594FFC"/>
    <w:rsid w:val="005A092D"/>
    <w:rsid w:val="005A209E"/>
    <w:rsid w:val="005A7DD9"/>
    <w:rsid w:val="005B32E2"/>
    <w:rsid w:val="005B34CC"/>
    <w:rsid w:val="005C0550"/>
    <w:rsid w:val="005C4AD8"/>
    <w:rsid w:val="005C7297"/>
    <w:rsid w:val="005D1A65"/>
    <w:rsid w:val="005D5F7C"/>
    <w:rsid w:val="005D76F9"/>
    <w:rsid w:val="005E0536"/>
    <w:rsid w:val="005E1C92"/>
    <w:rsid w:val="005E4B4A"/>
    <w:rsid w:val="005F5D94"/>
    <w:rsid w:val="005F60DA"/>
    <w:rsid w:val="0060110A"/>
    <w:rsid w:val="00602BC5"/>
    <w:rsid w:val="00604D2E"/>
    <w:rsid w:val="006075A2"/>
    <w:rsid w:val="00607873"/>
    <w:rsid w:val="006132D5"/>
    <w:rsid w:val="006158EC"/>
    <w:rsid w:val="006202B6"/>
    <w:rsid w:val="006212BA"/>
    <w:rsid w:val="00624C25"/>
    <w:rsid w:val="00625D6C"/>
    <w:rsid w:val="00625D8D"/>
    <w:rsid w:val="0063172F"/>
    <w:rsid w:val="006319DF"/>
    <w:rsid w:val="00635608"/>
    <w:rsid w:val="0063683F"/>
    <w:rsid w:val="006369A4"/>
    <w:rsid w:val="00640B24"/>
    <w:rsid w:val="00643C2A"/>
    <w:rsid w:val="00644EBA"/>
    <w:rsid w:val="006503ED"/>
    <w:rsid w:val="006575D9"/>
    <w:rsid w:val="00660D11"/>
    <w:rsid w:val="00660FBA"/>
    <w:rsid w:val="006630AF"/>
    <w:rsid w:val="00667486"/>
    <w:rsid w:val="0066760D"/>
    <w:rsid w:val="006702FE"/>
    <w:rsid w:val="00671D62"/>
    <w:rsid w:val="006770EF"/>
    <w:rsid w:val="006809A7"/>
    <w:rsid w:val="00680E71"/>
    <w:rsid w:val="006815F4"/>
    <w:rsid w:val="00682E04"/>
    <w:rsid w:val="006834EF"/>
    <w:rsid w:val="00686C06"/>
    <w:rsid w:val="00690BEF"/>
    <w:rsid w:val="00690C25"/>
    <w:rsid w:val="00696406"/>
    <w:rsid w:val="006A09ED"/>
    <w:rsid w:val="006B537C"/>
    <w:rsid w:val="006C02FA"/>
    <w:rsid w:val="006C2219"/>
    <w:rsid w:val="006D07AA"/>
    <w:rsid w:val="006D1A97"/>
    <w:rsid w:val="006D419B"/>
    <w:rsid w:val="006D724B"/>
    <w:rsid w:val="006E1D7E"/>
    <w:rsid w:val="006E4ABF"/>
    <w:rsid w:val="006E5815"/>
    <w:rsid w:val="006E769F"/>
    <w:rsid w:val="006F04A6"/>
    <w:rsid w:val="006F2653"/>
    <w:rsid w:val="006F2BBA"/>
    <w:rsid w:val="00702205"/>
    <w:rsid w:val="00703999"/>
    <w:rsid w:val="007052F7"/>
    <w:rsid w:val="00706E86"/>
    <w:rsid w:val="007119B7"/>
    <w:rsid w:val="007133E9"/>
    <w:rsid w:val="0071382B"/>
    <w:rsid w:val="00714C91"/>
    <w:rsid w:val="00714F94"/>
    <w:rsid w:val="00715445"/>
    <w:rsid w:val="00716348"/>
    <w:rsid w:val="00716E81"/>
    <w:rsid w:val="0071723A"/>
    <w:rsid w:val="00720E8B"/>
    <w:rsid w:val="0072526C"/>
    <w:rsid w:val="00726C49"/>
    <w:rsid w:val="0072724E"/>
    <w:rsid w:val="00734C99"/>
    <w:rsid w:val="00735302"/>
    <w:rsid w:val="00735570"/>
    <w:rsid w:val="007355BB"/>
    <w:rsid w:val="00736F4D"/>
    <w:rsid w:val="007409E6"/>
    <w:rsid w:val="007430A2"/>
    <w:rsid w:val="00746138"/>
    <w:rsid w:val="00750D1F"/>
    <w:rsid w:val="00751190"/>
    <w:rsid w:val="00751E9B"/>
    <w:rsid w:val="00752851"/>
    <w:rsid w:val="007552C3"/>
    <w:rsid w:val="00756BE4"/>
    <w:rsid w:val="00761970"/>
    <w:rsid w:val="007639CC"/>
    <w:rsid w:val="00766758"/>
    <w:rsid w:val="007719BD"/>
    <w:rsid w:val="00773F6A"/>
    <w:rsid w:val="00777D88"/>
    <w:rsid w:val="007803D9"/>
    <w:rsid w:val="007824D9"/>
    <w:rsid w:val="0078418A"/>
    <w:rsid w:val="00787661"/>
    <w:rsid w:val="00790D15"/>
    <w:rsid w:val="007942C6"/>
    <w:rsid w:val="00795108"/>
    <w:rsid w:val="007A0808"/>
    <w:rsid w:val="007A1BAD"/>
    <w:rsid w:val="007A6BB3"/>
    <w:rsid w:val="007B192E"/>
    <w:rsid w:val="007B7C91"/>
    <w:rsid w:val="007C2853"/>
    <w:rsid w:val="007C3998"/>
    <w:rsid w:val="007C57A2"/>
    <w:rsid w:val="007C78C0"/>
    <w:rsid w:val="007D032B"/>
    <w:rsid w:val="007D1B3F"/>
    <w:rsid w:val="007D3523"/>
    <w:rsid w:val="007E11A0"/>
    <w:rsid w:val="007E3DC2"/>
    <w:rsid w:val="007E66D7"/>
    <w:rsid w:val="007F12D4"/>
    <w:rsid w:val="007F2679"/>
    <w:rsid w:val="007F312D"/>
    <w:rsid w:val="007F3906"/>
    <w:rsid w:val="007F626D"/>
    <w:rsid w:val="007F6BDC"/>
    <w:rsid w:val="00800617"/>
    <w:rsid w:val="008006E5"/>
    <w:rsid w:val="00800C3A"/>
    <w:rsid w:val="00801C2E"/>
    <w:rsid w:val="0080357C"/>
    <w:rsid w:val="0080666E"/>
    <w:rsid w:val="00806E35"/>
    <w:rsid w:val="00807886"/>
    <w:rsid w:val="008117C2"/>
    <w:rsid w:val="0082133B"/>
    <w:rsid w:val="0082312E"/>
    <w:rsid w:val="00824E83"/>
    <w:rsid w:val="00827479"/>
    <w:rsid w:val="00831720"/>
    <w:rsid w:val="00836070"/>
    <w:rsid w:val="00841DFE"/>
    <w:rsid w:val="008460E2"/>
    <w:rsid w:val="00846D0D"/>
    <w:rsid w:val="00851824"/>
    <w:rsid w:val="0085224D"/>
    <w:rsid w:val="00852A11"/>
    <w:rsid w:val="0085461B"/>
    <w:rsid w:val="00860762"/>
    <w:rsid w:val="008635B7"/>
    <w:rsid w:val="00864130"/>
    <w:rsid w:val="0086486B"/>
    <w:rsid w:val="008712CF"/>
    <w:rsid w:val="00872B77"/>
    <w:rsid w:val="00874E07"/>
    <w:rsid w:val="00876C73"/>
    <w:rsid w:val="008804D3"/>
    <w:rsid w:val="008836EF"/>
    <w:rsid w:val="008854F2"/>
    <w:rsid w:val="00885F0E"/>
    <w:rsid w:val="0088625D"/>
    <w:rsid w:val="00886C90"/>
    <w:rsid w:val="00897CD9"/>
    <w:rsid w:val="008A05EA"/>
    <w:rsid w:val="008A21FD"/>
    <w:rsid w:val="008A2DEB"/>
    <w:rsid w:val="008A70CD"/>
    <w:rsid w:val="008A73F6"/>
    <w:rsid w:val="008B2A43"/>
    <w:rsid w:val="008B455F"/>
    <w:rsid w:val="008B671B"/>
    <w:rsid w:val="008C0172"/>
    <w:rsid w:val="008C0ADD"/>
    <w:rsid w:val="008C2024"/>
    <w:rsid w:val="008C2377"/>
    <w:rsid w:val="008C44D6"/>
    <w:rsid w:val="008C5226"/>
    <w:rsid w:val="008D1876"/>
    <w:rsid w:val="008D1BF5"/>
    <w:rsid w:val="008D2601"/>
    <w:rsid w:val="008D263A"/>
    <w:rsid w:val="008D5BEC"/>
    <w:rsid w:val="008D686F"/>
    <w:rsid w:val="008D7634"/>
    <w:rsid w:val="008D7C72"/>
    <w:rsid w:val="008E01B8"/>
    <w:rsid w:val="008E78DE"/>
    <w:rsid w:val="008F6165"/>
    <w:rsid w:val="008F6729"/>
    <w:rsid w:val="008F7F13"/>
    <w:rsid w:val="00902B24"/>
    <w:rsid w:val="00903351"/>
    <w:rsid w:val="009079B6"/>
    <w:rsid w:val="0091471E"/>
    <w:rsid w:val="0091535D"/>
    <w:rsid w:val="00917963"/>
    <w:rsid w:val="009208E9"/>
    <w:rsid w:val="00921A14"/>
    <w:rsid w:val="009221C3"/>
    <w:rsid w:val="00923106"/>
    <w:rsid w:val="009245DA"/>
    <w:rsid w:val="00930415"/>
    <w:rsid w:val="00930C1C"/>
    <w:rsid w:val="009328F1"/>
    <w:rsid w:val="00933400"/>
    <w:rsid w:val="009369E7"/>
    <w:rsid w:val="0095038D"/>
    <w:rsid w:val="00950663"/>
    <w:rsid w:val="00950AB9"/>
    <w:rsid w:val="00953EFF"/>
    <w:rsid w:val="00955985"/>
    <w:rsid w:val="0095615A"/>
    <w:rsid w:val="00957FE7"/>
    <w:rsid w:val="0096289A"/>
    <w:rsid w:val="00967ACE"/>
    <w:rsid w:val="009720A1"/>
    <w:rsid w:val="00974384"/>
    <w:rsid w:val="00975030"/>
    <w:rsid w:val="0097584F"/>
    <w:rsid w:val="00977D64"/>
    <w:rsid w:val="00977F09"/>
    <w:rsid w:val="009838E1"/>
    <w:rsid w:val="00984EBB"/>
    <w:rsid w:val="0098625C"/>
    <w:rsid w:val="00986870"/>
    <w:rsid w:val="00986AB0"/>
    <w:rsid w:val="009943AD"/>
    <w:rsid w:val="009959B0"/>
    <w:rsid w:val="009A1D23"/>
    <w:rsid w:val="009A3BA6"/>
    <w:rsid w:val="009A3DEC"/>
    <w:rsid w:val="009A7D86"/>
    <w:rsid w:val="009B1799"/>
    <w:rsid w:val="009B35D4"/>
    <w:rsid w:val="009B51CC"/>
    <w:rsid w:val="009B608B"/>
    <w:rsid w:val="009B636B"/>
    <w:rsid w:val="009C01CA"/>
    <w:rsid w:val="009C0916"/>
    <w:rsid w:val="009C4FEF"/>
    <w:rsid w:val="009C5093"/>
    <w:rsid w:val="009D5A57"/>
    <w:rsid w:val="009D62AD"/>
    <w:rsid w:val="009E3DF9"/>
    <w:rsid w:val="009E3FCD"/>
    <w:rsid w:val="009E6B81"/>
    <w:rsid w:val="009F12C6"/>
    <w:rsid w:val="009F14CB"/>
    <w:rsid w:val="00A019CB"/>
    <w:rsid w:val="00A04765"/>
    <w:rsid w:val="00A04B8C"/>
    <w:rsid w:val="00A05481"/>
    <w:rsid w:val="00A108EF"/>
    <w:rsid w:val="00A1339D"/>
    <w:rsid w:val="00A149B5"/>
    <w:rsid w:val="00A2135E"/>
    <w:rsid w:val="00A216AF"/>
    <w:rsid w:val="00A26A99"/>
    <w:rsid w:val="00A27213"/>
    <w:rsid w:val="00A300A1"/>
    <w:rsid w:val="00A3178F"/>
    <w:rsid w:val="00A34397"/>
    <w:rsid w:val="00A41FCA"/>
    <w:rsid w:val="00A4719D"/>
    <w:rsid w:val="00A47FA4"/>
    <w:rsid w:val="00A509C2"/>
    <w:rsid w:val="00A54D9D"/>
    <w:rsid w:val="00A54E7F"/>
    <w:rsid w:val="00A55515"/>
    <w:rsid w:val="00A578CD"/>
    <w:rsid w:val="00A63D15"/>
    <w:rsid w:val="00A67D4E"/>
    <w:rsid w:val="00A76CDD"/>
    <w:rsid w:val="00A84158"/>
    <w:rsid w:val="00A84BC8"/>
    <w:rsid w:val="00A8781D"/>
    <w:rsid w:val="00A90FAE"/>
    <w:rsid w:val="00A92C21"/>
    <w:rsid w:val="00A9782F"/>
    <w:rsid w:val="00AA04D4"/>
    <w:rsid w:val="00AA7CD1"/>
    <w:rsid w:val="00AB0FF7"/>
    <w:rsid w:val="00AB1BE2"/>
    <w:rsid w:val="00AB1F9F"/>
    <w:rsid w:val="00AB3865"/>
    <w:rsid w:val="00AB415B"/>
    <w:rsid w:val="00AB6ADE"/>
    <w:rsid w:val="00AB7545"/>
    <w:rsid w:val="00AB7839"/>
    <w:rsid w:val="00AC4FA3"/>
    <w:rsid w:val="00AC6EEE"/>
    <w:rsid w:val="00AD4BAF"/>
    <w:rsid w:val="00AD729A"/>
    <w:rsid w:val="00AE1FC0"/>
    <w:rsid w:val="00AE2011"/>
    <w:rsid w:val="00AE34CE"/>
    <w:rsid w:val="00AF18D1"/>
    <w:rsid w:val="00AF1B33"/>
    <w:rsid w:val="00AF2999"/>
    <w:rsid w:val="00AF3512"/>
    <w:rsid w:val="00AF651F"/>
    <w:rsid w:val="00B0026E"/>
    <w:rsid w:val="00B04678"/>
    <w:rsid w:val="00B05AFC"/>
    <w:rsid w:val="00B13A59"/>
    <w:rsid w:val="00B141BC"/>
    <w:rsid w:val="00B14C07"/>
    <w:rsid w:val="00B22728"/>
    <w:rsid w:val="00B263BE"/>
    <w:rsid w:val="00B27C1B"/>
    <w:rsid w:val="00B27ECF"/>
    <w:rsid w:val="00B34423"/>
    <w:rsid w:val="00B426E8"/>
    <w:rsid w:val="00B43368"/>
    <w:rsid w:val="00B43909"/>
    <w:rsid w:val="00B44741"/>
    <w:rsid w:val="00B51058"/>
    <w:rsid w:val="00B52196"/>
    <w:rsid w:val="00B53A98"/>
    <w:rsid w:val="00B55D14"/>
    <w:rsid w:val="00B56368"/>
    <w:rsid w:val="00B578F1"/>
    <w:rsid w:val="00B6000B"/>
    <w:rsid w:val="00B60844"/>
    <w:rsid w:val="00B6578E"/>
    <w:rsid w:val="00B67231"/>
    <w:rsid w:val="00B70C24"/>
    <w:rsid w:val="00B71CD5"/>
    <w:rsid w:val="00B728C3"/>
    <w:rsid w:val="00B73414"/>
    <w:rsid w:val="00B734A6"/>
    <w:rsid w:val="00B73ACF"/>
    <w:rsid w:val="00B743F9"/>
    <w:rsid w:val="00B84A79"/>
    <w:rsid w:val="00B86FED"/>
    <w:rsid w:val="00B9012A"/>
    <w:rsid w:val="00B93777"/>
    <w:rsid w:val="00B9707E"/>
    <w:rsid w:val="00B975B3"/>
    <w:rsid w:val="00BB1C2D"/>
    <w:rsid w:val="00BB2EF1"/>
    <w:rsid w:val="00BB34BA"/>
    <w:rsid w:val="00BB3E39"/>
    <w:rsid w:val="00BB6D9D"/>
    <w:rsid w:val="00BC2193"/>
    <w:rsid w:val="00BC21AC"/>
    <w:rsid w:val="00BC303F"/>
    <w:rsid w:val="00BC5CEC"/>
    <w:rsid w:val="00BC61DC"/>
    <w:rsid w:val="00BC7AF2"/>
    <w:rsid w:val="00BD3EB6"/>
    <w:rsid w:val="00BD704D"/>
    <w:rsid w:val="00BE0CB7"/>
    <w:rsid w:val="00BE155F"/>
    <w:rsid w:val="00BE6A69"/>
    <w:rsid w:val="00BE7542"/>
    <w:rsid w:val="00BF0C45"/>
    <w:rsid w:val="00BF4248"/>
    <w:rsid w:val="00BF50F8"/>
    <w:rsid w:val="00BF52DB"/>
    <w:rsid w:val="00BF6855"/>
    <w:rsid w:val="00BF6F8C"/>
    <w:rsid w:val="00BF7633"/>
    <w:rsid w:val="00C04724"/>
    <w:rsid w:val="00C11162"/>
    <w:rsid w:val="00C1156C"/>
    <w:rsid w:val="00C118A6"/>
    <w:rsid w:val="00C12ED8"/>
    <w:rsid w:val="00C14EB5"/>
    <w:rsid w:val="00C17771"/>
    <w:rsid w:val="00C2432A"/>
    <w:rsid w:val="00C2481C"/>
    <w:rsid w:val="00C26B08"/>
    <w:rsid w:val="00C31E4B"/>
    <w:rsid w:val="00C3539F"/>
    <w:rsid w:val="00C4119F"/>
    <w:rsid w:val="00C4267E"/>
    <w:rsid w:val="00C4379F"/>
    <w:rsid w:val="00C44D70"/>
    <w:rsid w:val="00C45763"/>
    <w:rsid w:val="00C47EC0"/>
    <w:rsid w:val="00C57EBA"/>
    <w:rsid w:val="00C621A8"/>
    <w:rsid w:val="00C632E1"/>
    <w:rsid w:val="00C64D9C"/>
    <w:rsid w:val="00C65AB8"/>
    <w:rsid w:val="00C67A75"/>
    <w:rsid w:val="00C73DD0"/>
    <w:rsid w:val="00C742C0"/>
    <w:rsid w:val="00C75A5F"/>
    <w:rsid w:val="00C820FC"/>
    <w:rsid w:val="00C84934"/>
    <w:rsid w:val="00C84E75"/>
    <w:rsid w:val="00C85C1E"/>
    <w:rsid w:val="00C865FD"/>
    <w:rsid w:val="00C9047C"/>
    <w:rsid w:val="00C91728"/>
    <w:rsid w:val="00C9186C"/>
    <w:rsid w:val="00C9218F"/>
    <w:rsid w:val="00C96F8F"/>
    <w:rsid w:val="00CB103C"/>
    <w:rsid w:val="00CB4801"/>
    <w:rsid w:val="00CB5FA6"/>
    <w:rsid w:val="00CB6482"/>
    <w:rsid w:val="00CB663C"/>
    <w:rsid w:val="00CB7576"/>
    <w:rsid w:val="00CC1590"/>
    <w:rsid w:val="00CC252C"/>
    <w:rsid w:val="00CC3595"/>
    <w:rsid w:val="00CC5D31"/>
    <w:rsid w:val="00CC71C3"/>
    <w:rsid w:val="00CE0DF6"/>
    <w:rsid w:val="00CE1D80"/>
    <w:rsid w:val="00CE2B05"/>
    <w:rsid w:val="00CF4489"/>
    <w:rsid w:val="00CF6A97"/>
    <w:rsid w:val="00D00271"/>
    <w:rsid w:val="00D028E5"/>
    <w:rsid w:val="00D02D05"/>
    <w:rsid w:val="00D17D37"/>
    <w:rsid w:val="00D203C2"/>
    <w:rsid w:val="00D21F52"/>
    <w:rsid w:val="00D26351"/>
    <w:rsid w:val="00D27734"/>
    <w:rsid w:val="00D326E6"/>
    <w:rsid w:val="00D32956"/>
    <w:rsid w:val="00D329F9"/>
    <w:rsid w:val="00D35351"/>
    <w:rsid w:val="00D41D9E"/>
    <w:rsid w:val="00D42C41"/>
    <w:rsid w:val="00D43938"/>
    <w:rsid w:val="00D462BF"/>
    <w:rsid w:val="00D468F5"/>
    <w:rsid w:val="00D46C1A"/>
    <w:rsid w:val="00D53039"/>
    <w:rsid w:val="00D541B0"/>
    <w:rsid w:val="00D546DA"/>
    <w:rsid w:val="00D55D48"/>
    <w:rsid w:val="00D5625F"/>
    <w:rsid w:val="00D61005"/>
    <w:rsid w:val="00D61CF7"/>
    <w:rsid w:val="00D631F6"/>
    <w:rsid w:val="00D63D6D"/>
    <w:rsid w:val="00D64043"/>
    <w:rsid w:val="00D67702"/>
    <w:rsid w:val="00D677E2"/>
    <w:rsid w:val="00D715EE"/>
    <w:rsid w:val="00D71DCD"/>
    <w:rsid w:val="00D72B5B"/>
    <w:rsid w:val="00D739C8"/>
    <w:rsid w:val="00D758CD"/>
    <w:rsid w:val="00D84EB6"/>
    <w:rsid w:val="00D9418F"/>
    <w:rsid w:val="00D96C99"/>
    <w:rsid w:val="00DA0304"/>
    <w:rsid w:val="00DA100C"/>
    <w:rsid w:val="00DA200B"/>
    <w:rsid w:val="00DA265B"/>
    <w:rsid w:val="00DA4FCE"/>
    <w:rsid w:val="00DA562E"/>
    <w:rsid w:val="00DA7A86"/>
    <w:rsid w:val="00DB303D"/>
    <w:rsid w:val="00DC37EC"/>
    <w:rsid w:val="00DC701C"/>
    <w:rsid w:val="00DC7979"/>
    <w:rsid w:val="00DC7CE7"/>
    <w:rsid w:val="00DD0C69"/>
    <w:rsid w:val="00DD189F"/>
    <w:rsid w:val="00DD3723"/>
    <w:rsid w:val="00DD508C"/>
    <w:rsid w:val="00DE27BB"/>
    <w:rsid w:val="00DE2F4A"/>
    <w:rsid w:val="00DE787C"/>
    <w:rsid w:val="00DE79C2"/>
    <w:rsid w:val="00DF29A6"/>
    <w:rsid w:val="00DF5DC4"/>
    <w:rsid w:val="00DF7972"/>
    <w:rsid w:val="00DF7EEC"/>
    <w:rsid w:val="00E0184A"/>
    <w:rsid w:val="00E036FB"/>
    <w:rsid w:val="00E0689E"/>
    <w:rsid w:val="00E07FDA"/>
    <w:rsid w:val="00E11CBC"/>
    <w:rsid w:val="00E1514C"/>
    <w:rsid w:val="00E216FC"/>
    <w:rsid w:val="00E26A41"/>
    <w:rsid w:val="00E26BC3"/>
    <w:rsid w:val="00E271BC"/>
    <w:rsid w:val="00E30906"/>
    <w:rsid w:val="00E325A5"/>
    <w:rsid w:val="00E34204"/>
    <w:rsid w:val="00E36596"/>
    <w:rsid w:val="00E36F5B"/>
    <w:rsid w:val="00E40CEB"/>
    <w:rsid w:val="00E449D8"/>
    <w:rsid w:val="00E45CCB"/>
    <w:rsid w:val="00E460C6"/>
    <w:rsid w:val="00E46B07"/>
    <w:rsid w:val="00E46FE9"/>
    <w:rsid w:val="00E47419"/>
    <w:rsid w:val="00E4763F"/>
    <w:rsid w:val="00E504A6"/>
    <w:rsid w:val="00E5133C"/>
    <w:rsid w:val="00E5417A"/>
    <w:rsid w:val="00E62DAD"/>
    <w:rsid w:val="00E660E2"/>
    <w:rsid w:val="00E677B5"/>
    <w:rsid w:val="00E723E1"/>
    <w:rsid w:val="00E7348C"/>
    <w:rsid w:val="00E7369F"/>
    <w:rsid w:val="00E815C4"/>
    <w:rsid w:val="00E8529B"/>
    <w:rsid w:val="00E907DC"/>
    <w:rsid w:val="00E9085A"/>
    <w:rsid w:val="00E910E1"/>
    <w:rsid w:val="00E94E3B"/>
    <w:rsid w:val="00E94FBB"/>
    <w:rsid w:val="00EA1899"/>
    <w:rsid w:val="00EA384A"/>
    <w:rsid w:val="00EA42AE"/>
    <w:rsid w:val="00EA72A5"/>
    <w:rsid w:val="00EB1479"/>
    <w:rsid w:val="00EC0550"/>
    <w:rsid w:val="00ED18AB"/>
    <w:rsid w:val="00ED3982"/>
    <w:rsid w:val="00ED4311"/>
    <w:rsid w:val="00ED6C26"/>
    <w:rsid w:val="00ED733D"/>
    <w:rsid w:val="00EE1249"/>
    <w:rsid w:val="00EE15C0"/>
    <w:rsid w:val="00EE2E17"/>
    <w:rsid w:val="00EE36D4"/>
    <w:rsid w:val="00EE417B"/>
    <w:rsid w:val="00EE5453"/>
    <w:rsid w:val="00EE574C"/>
    <w:rsid w:val="00EE5AD0"/>
    <w:rsid w:val="00EE7B88"/>
    <w:rsid w:val="00EF1B26"/>
    <w:rsid w:val="00EF2332"/>
    <w:rsid w:val="00EF3C1B"/>
    <w:rsid w:val="00EF6F2F"/>
    <w:rsid w:val="00EF7BA0"/>
    <w:rsid w:val="00EF7C7F"/>
    <w:rsid w:val="00F00720"/>
    <w:rsid w:val="00F026C4"/>
    <w:rsid w:val="00F03717"/>
    <w:rsid w:val="00F17819"/>
    <w:rsid w:val="00F30A3B"/>
    <w:rsid w:val="00F3122E"/>
    <w:rsid w:val="00F324E3"/>
    <w:rsid w:val="00F40E53"/>
    <w:rsid w:val="00F4197C"/>
    <w:rsid w:val="00F50E56"/>
    <w:rsid w:val="00F525ED"/>
    <w:rsid w:val="00F532D0"/>
    <w:rsid w:val="00F540D2"/>
    <w:rsid w:val="00F561D4"/>
    <w:rsid w:val="00F6169B"/>
    <w:rsid w:val="00F679D4"/>
    <w:rsid w:val="00F71F6A"/>
    <w:rsid w:val="00F7269B"/>
    <w:rsid w:val="00F74C1F"/>
    <w:rsid w:val="00F75383"/>
    <w:rsid w:val="00F91272"/>
    <w:rsid w:val="00F9420B"/>
    <w:rsid w:val="00FA1AEE"/>
    <w:rsid w:val="00FA7185"/>
    <w:rsid w:val="00FB1A2C"/>
    <w:rsid w:val="00FB1CE5"/>
    <w:rsid w:val="00FB74F5"/>
    <w:rsid w:val="00FB75B0"/>
    <w:rsid w:val="00FB7669"/>
    <w:rsid w:val="00FB7D31"/>
    <w:rsid w:val="00FC0041"/>
    <w:rsid w:val="00FC1193"/>
    <w:rsid w:val="00FC7214"/>
    <w:rsid w:val="00FD066F"/>
    <w:rsid w:val="00FD09F0"/>
    <w:rsid w:val="00FD21CB"/>
    <w:rsid w:val="00FD3C10"/>
    <w:rsid w:val="00FD722E"/>
    <w:rsid w:val="00FE13E0"/>
    <w:rsid w:val="00FE534B"/>
    <w:rsid w:val="00FF053C"/>
    <w:rsid w:val="00FF0E53"/>
    <w:rsid w:val="00FF4358"/>
    <w:rsid w:val="00FF47EE"/>
    <w:rsid w:val="00FF5DFD"/>
    <w:rsid w:val="00FF735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colormenu v:ext="edit" fillcolor="none [194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page number" w:uiPriority="0"/>
    <w:lsdException w:name="endnote reference" w:uiPriority="0"/>
    <w:lsdException w:name="toa heading"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1190"/>
    <w:pPr>
      <w:spacing w:after="120"/>
      <w:jc w:val="both"/>
    </w:pPr>
    <w:rPr>
      <w:rFonts w:ascii="Trebuchet MS" w:eastAsia="Times New Roman" w:hAnsi="Trebuchet MS"/>
      <w:szCs w:val="24"/>
      <w:lang w:val="en-GB" w:eastAsia="fr-FR"/>
    </w:rPr>
  </w:style>
  <w:style w:type="paragraph" w:styleId="Titre1">
    <w:name w:val="heading 1"/>
    <w:basedOn w:val="Courant"/>
    <w:next w:val="Normal"/>
    <w:link w:val="Titre1Car"/>
    <w:qFormat/>
    <w:rsid w:val="00751190"/>
    <w:pPr>
      <w:keepNext/>
      <w:keepLines/>
      <w:widowControl/>
      <w:numPr>
        <w:numId w:val="2"/>
      </w:numPr>
      <w:pBdr>
        <w:bottom w:val="single" w:sz="4" w:space="1" w:color="auto"/>
      </w:pBdr>
      <w:shd w:val="clear" w:color="auto" w:fill="CDCDCF"/>
      <w:spacing w:before="320" w:after="320"/>
      <w:ind w:left="357" w:hanging="357"/>
      <w:outlineLvl w:val="0"/>
    </w:pPr>
    <w:rPr>
      <w:rFonts w:ascii="Trebuchet MS" w:hAnsi="Trebuchet MS"/>
      <w:b/>
      <w:bCs/>
      <w:color w:val="000000"/>
      <w:szCs w:val="32"/>
      <w:lang w:val="en-GB"/>
    </w:rPr>
  </w:style>
  <w:style w:type="paragraph" w:styleId="Titre2">
    <w:name w:val="heading 2"/>
    <w:basedOn w:val="Titre1"/>
    <w:next w:val="Normal"/>
    <w:link w:val="Titre2Car"/>
    <w:qFormat/>
    <w:rsid w:val="00DA100C"/>
    <w:pPr>
      <w:numPr>
        <w:ilvl w:val="1"/>
      </w:numPr>
      <w:pBdr>
        <w:bottom w:val="single" w:sz="4" w:space="1" w:color="000000" w:themeColor="text1"/>
      </w:pBdr>
      <w:shd w:val="clear" w:color="auto" w:fill="auto"/>
      <w:ind w:left="0"/>
      <w:outlineLvl w:val="1"/>
    </w:pPr>
    <w:rPr>
      <w:szCs w:val="24"/>
    </w:rPr>
  </w:style>
  <w:style w:type="paragraph" w:styleId="Titre3">
    <w:name w:val="heading 3"/>
    <w:basedOn w:val="Titre2"/>
    <w:next w:val="Normal"/>
    <w:link w:val="Titre3Car"/>
    <w:qFormat/>
    <w:rsid w:val="00492BD5"/>
    <w:pPr>
      <w:numPr>
        <w:ilvl w:val="2"/>
      </w:numPr>
      <w:pBdr>
        <w:bottom w:val="none" w:sz="0" w:space="0" w:color="auto"/>
      </w:pBdr>
      <w:ind w:left="0"/>
      <w:outlineLvl w:val="2"/>
    </w:pPr>
    <w:rPr>
      <w:bCs w:val="0"/>
      <w:szCs w:val="28"/>
    </w:rPr>
  </w:style>
  <w:style w:type="paragraph" w:styleId="Titre4">
    <w:name w:val="heading 4"/>
    <w:basedOn w:val="Titre3"/>
    <w:next w:val="Normal"/>
    <w:link w:val="Titre4Car"/>
    <w:qFormat/>
    <w:rsid w:val="00492BD5"/>
    <w:pPr>
      <w:numPr>
        <w:ilvl w:val="3"/>
      </w:numPr>
      <w:outlineLvl w:val="3"/>
    </w:pPr>
    <w:rPr>
      <w:b w:val="0"/>
      <w:szCs w:val="26"/>
    </w:rPr>
  </w:style>
  <w:style w:type="paragraph" w:styleId="Titre5">
    <w:name w:val="heading 5"/>
    <w:basedOn w:val="Titre4"/>
    <w:next w:val="Normal"/>
    <w:link w:val="Titre5Car"/>
    <w:qFormat/>
    <w:rsid w:val="00492BD5"/>
    <w:pPr>
      <w:numPr>
        <w:ilvl w:val="4"/>
      </w:numPr>
      <w:outlineLvl w:val="4"/>
    </w:pPr>
    <w:rPr>
      <w:sz w:val="20"/>
      <w:szCs w:val="24"/>
    </w:rPr>
  </w:style>
  <w:style w:type="paragraph" w:styleId="Titre6">
    <w:name w:val="heading 6"/>
    <w:basedOn w:val="Titre5"/>
    <w:next w:val="Normal"/>
    <w:link w:val="Titre6Car"/>
    <w:qFormat/>
    <w:rsid w:val="00492BD5"/>
    <w:pPr>
      <w:numPr>
        <w:ilvl w:val="5"/>
      </w:numPr>
      <w:outlineLvl w:val="5"/>
    </w:pPr>
    <w:rPr>
      <w:i/>
      <w:iCs/>
      <w:szCs w:val="22"/>
    </w:rPr>
  </w:style>
  <w:style w:type="paragraph" w:styleId="Titre7">
    <w:name w:val="heading 7"/>
    <w:basedOn w:val="Normal"/>
    <w:next w:val="Normal"/>
    <w:link w:val="Titre7Car"/>
    <w:semiHidden/>
    <w:qFormat/>
    <w:rsid w:val="00492BD5"/>
    <w:pPr>
      <w:keepNext/>
      <w:keepLines/>
      <w:numPr>
        <w:ilvl w:val="6"/>
        <w:numId w:val="2"/>
      </w:numPr>
      <w:spacing w:before="120"/>
      <w:jc w:val="left"/>
      <w:outlineLvl w:val="6"/>
    </w:pPr>
  </w:style>
  <w:style w:type="paragraph" w:styleId="Titre8">
    <w:name w:val="heading 8"/>
    <w:basedOn w:val="Titre7"/>
    <w:next w:val="Normal"/>
    <w:link w:val="Titre8Car"/>
    <w:semiHidden/>
    <w:qFormat/>
    <w:rsid w:val="00492BD5"/>
    <w:pPr>
      <w:numPr>
        <w:ilvl w:val="7"/>
      </w:numPr>
      <w:outlineLvl w:val="7"/>
    </w:pPr>
  </w:style>
  <w:style w:type="paragraph" w:styleId="Titre9">
    <w:name w:val="heading 9"/>
    <w:basedOn w:val="TM8"/>
    <w:next w:val="Normal"/>
    <w:link w:val="Titre9Car"/>
    <w:semiHidden/>
    <w:qFormat/>
    <w:rsid w:val="00492BD5"/>
    <w:pPr>
      <w:numPr>
        <w:ilvl w:val="8"/>
        <w:numId w:val="2"/>
      </w:numPr>
      <w:spacing w:before="120"/>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Acronyme">
    <w:name w:val="Acronyme"/>
    <w:basedOn w:val="Policepardfaut"/>
    <w:semiHidden/>
    <w:rsid w:val="00492BD5"/>
    <w:rPr>
      <w:rFonts w:ascii="Times New Roman" w:hAnsi="Times New Roman"/>
      <w:b/>
      <w:bCs/>
      <w:color w:val="0000FF"/>
      <w:sz w:val="24"/>
      <w:szCs w:val="24"/>
    </w:rPr>
  </w:style>
  <w:style w:type="paragraph" w:customStyle="1" w:styleId="Courant">
    <w:name w:val="Courant"/>
    <w:next w:val="Normal"/>
    <w:link w:val="CourantCar"/>
    <w:semiHidden/>
    <w:rsid w:val="00492BD5"/>
    <w:pPr>
      <w:widowControl w:val="0"/>
      <w:spacing w:before="240" w:after="120"/>
    </w:pPr>
    <w:rPr>
      <w:rFonts w:ascii="Times" w:eastAsia="Times New Roman" w:hAnsi="Times"/>
      <w:sz w:val="24"/>
      <w:szCs w:val="24"/>
      <w:lang w:eastAsia="fr-FR"/>
    </w:rPr>
  </w:style>
  <w:style w:type="character" w:customStyle="1" w:styleId="Titre1Car">
    <w:name w:val="Titre 1 Car"/>
    <w:basedOn w:val="Policepardfaut"/>
    <w:link w:val="Titre1"/>
    <w:rsid w:val="00751190"/>
    <w:rPr>
      <w:rFonts w:ascii="Trebuchet MS" w:eastAsia="Times New Roman" w:hAnsi="Trebuchet MS"/>
      <w:b/>
      <w:bCs/>
      <w:color w:val="000000"/>
      <w:sz w:val="24"/>
      <w:szCs w:val="32"/>
      <w:shd w:val="clear" w:color="auto" w:fill="CDCDCF"/>
      <w:lang w:val="en-GB" w:eastAsia="fr-FR"/>
    </w:rPr>
  </w:style>
  <w:style w:type="paragraph" w:customStyle="1" w:styleId="Annexe1">
    <w:name w:val="Annexe 1"/>
    <w:basedOn w:val="Titre1"/>
    <w:next w:val="Courant"/>
    <w:rsid w:val="00F561D4"/>
    <w:pPr>
      <w:pageBreakBefore/>
      <w:numPr>
        <w:numId w:val="4"/>
      </w:numPr>
      <w:ind w:left="0"/>
    </w:pPr>
  </w:style>
  <w:style w:type="paragraph" w:customStyle="1" w:styleId="Annexe2">
    <w:name w:val="Annexe 2"/>
    <w:basedOn w:val="Annexe1"/>
    <w:next w:val="Courant"/>
    <w:rsid w:val="00F561D4"/>
    <w:pPr>
      <w:pageBreakBefore w:val="0"/>
      <w:numPr>
        <w:ilvl w:val="1"/>
      </w:numPr>
      <w:pBdr>
        <w:bottom w:val="single" w:sz="4" w:space="1" w:color="000000" w:themeColor="text1"/>
      </w:pBdr>
      <w:shd w:val="clear" w:color="auto" w:fill="auto"/>
      <w:outlineLvl w:val="1"/>
    </w:pPr>
    <w:rPr>
      <w:color w:val="000000" w:themeColor="text1"/>
    </w:rPr>
  </w:style>
  <w:style w:type="character" w:styleId="Appeldenotedefin">
    <w:name w:val="endnote reference"/>
    <w:basedOn w:val="Policepardfaut"/>
    <w:semiHidden/>
    <w:rsid w:val="00492BD5"/>
    <w:rPr>
      <w:vertAlign w:val="superscript"/>
    </w:rPr>
  </w:style>
  <w:style w:type="character" w:customStyle="1" w:styleId="AX">
    <w:name w:val="AX"/>
    <w:rsid w:val="00751190"/>
    <w:rPr>
      <w:color w:val="FF0000"/>
      <w:lang w:val="en-GB"/>
    </w:rPr>
  </w:style>
  <w:style w:type="paragraph" w:styleId="Commentaire">
    <w:name w:val="annotation text"/>
    <w:basedOn w:val="Normal"/>
    <w:link w:val="CommentaireCar"/>
    <w:semiHidden/>
    <w:rsid w:val="00492BD5"/>
    <w:pPr>
      <w:keepLines/>
    </w:pPr>
    <w:rPr>
      <w:i/>
      <w:iCs/>
    </w:rPr>
  </w:style>
  <w:style w:type="character" w:customStyle="1" w:styleId="CommentaireCar">
    <w:name w:val="Commentaire Car"/>
    <w:basedOn w:val="Policepardfaut"/>
    <w:link w:val="Commentaire"/>
    <w:semiHidden/>
    <w:rsid w:val="00492BD5"/>
    <w:rPr>
      <w:rFonts w:ascii="Trebuchet MS" w:eastAsia="Times New Roman" w:hAnsi="Trebuchet MS"/>
      <w:i/>
      <w:iCs/>
      <w:szCs w:val="24"/>
      <w:lang w:eastAsia="fr-FR"/>
    </w:rPr>
  </w:style>
  <w:style w:type="paragraph" w:styleId="Corpsdetexte">
    <w:name w:val="Body Text"/>
    <w:basedOn w:val="Normal"/>
    <w:link w:val="CorpsdetexteCar"/>
    <w:semiHidden/>
    <w:rsid w:val="00492BD5"/>
    <w:pPr>
      <w:widowControl w:val="0"/>
      <w:ind w:right="1268"/>
    </w:pPr>
  </w:style>
  <w:style w:type="character" w:customStyle="1" w:styleId="CorpsdetexteCar">
    <w:name w:val="Corps de texte Car"/>
    <w:basedOn w:val="Policepardfaut"/>
    <w:link w:val="Corpsdetexte"/>
    <w:semiHidden/>
    <w:rsid w:val="00492BD5"/>
    <w:rPr>
      <w:rFonts w:ascii="Trebuchet MS" w:eastAsia="Times New Roman" w:hAnsi="Trebuchet MS"/>
      <w:szCs w:val="24"/>
      <w:lang w:eastAsia="fr-FR"/>
    </w:rPr>
  </w:style>
  <w:style w:type="paragraph" w:customStyle="1" w:styleId="DADR">
    <w:name w:val="DADR"/>
    <w:basedOn w:val="Normal"/>
    <w:rsid w:val="00751190"/>
    <w:pPr>
      <w:keepLines/>
      <w:widowControl w:val="0"/>
      <w:tabs>
        <w:tab w:val="left" w:pos="840"/>
        <w:tab w:val="left" w:pos="7626"/>
      </w:tabs>
      <w:spacing w:before="240"/>
      <w:ind w:left="822" w:right="1021" w:hanging="822"/>
      <w:jc w:val="left"/>
    </w:pPr>
    <w:rPr>
      <w:b/>
      <w:bCs/>
    </w:rPr>
  </w:style>
  <w:style w:type="paragraph" w:styleId="En-tte">
    <w:name w:val="header"/>
    <w:basedOn w:val="Normal"/>
    <w:link w:val="En-tteCar"/>
    <w:rsid w:val="00751190"/>
    <w:pPr>
      <w:tabs>
        <w:tab w:val="center" w:pos="4320"/>
        <w:tab w:val="right" w:pos="8640"/>
      </w:tabs>
      <w:jc w:val="left"/>
    </w:pPr>
    <w:rPr>
      <w:szCs w:val="20"/>
    </w:rPr>
  </w:style>
  <w:style w:type="character" w:customStyle="1" w:styleId="En-tteCar">
    <w:name w:val="En-tête Car"/>
    <w:basedOn w:val="Policepardfaut"/>
    <w:link w:val="En-tte"/>
    <w:rsid w:val="00751190"/>
    <w:rPr>
      <w:rFonts w:ascii="Trebuchet MS" w:eastAsia="Times New Roman" w:hAnsi="Trebuchet MS"/>
      <w:lang w:val="en-GB" w:eastAsia="fr-FR"/>
    </w:rPr>
  </w:style>
  <w:style w:type="paragraph" w:styleId="Explorateurdedocuments">
    <w:name w:val="Document Map"/>
    <w:basedOn w:val="Normal"/>
    <w:link w:val="ExplorateurdedocumentsCar"/>
    <w:semiHidden/>
    <w:rsid w:val="00492BD5"/>
    <w:pPr>
      <w:shd w:val="clear" w:color="auto" w:fill="000080"/>
    </w:pPr>
    <w:rPr>
      <w:rFonts w:ascii="Tahoma" w:hAnsi="Tahoma" w:cs="Tahoma"/>
    </w:rPr>
  </w:style>
  <w:style w:type="character" w:customStyle="1" w:styleId="ExplorateurdedocumentsCar">
    <w:name w:val="Explorateur de documents Car"/>
    <w:basedOn w:val="Policepardfaut"/>
    <w:link w:val="Explorateurdedocuments"/>
    <w:semiHidden/>
    <w:rsid w:val="00492BD5"/>
    <w:rPr>
      <w:rFonts w:ascii="Tahoma" w:eastAsia="Times New Roman" w:hAnsi="Tahoma" w:cs="Tahoma"/>
      <w:szCs w:val="24"/>
      <w:shd w:val="clear" w:color="auto" w:fill="000080"/>
      <w:lang w:eastAsia="fr-FR"/>
    </w:rPr>
  </w:style>
  <w:style w:type="paragraph" w:customStyle="1" w:styleId="Figure">
    <w:name w:val="Figure"/>
    <w:basedOn w:val="Normal"/>
    <w:semiHidden/>
    <w:rsid w:val="00492BD5"/>
    <w:pPr>
      <w:keepNext/>
      <w:spacing w:before="480"/>
      <w:jc w:val="center"/>
    </w:pPr>
    <w:rPr>
      <w:rFonts w:ascii="New York" w:hAnsi="New York"/>
      <w:sz w:val="22"/>
      <w:szCs w:val="22"/>
    </w:rPr>
  </w:style>
  <w:style w:type="table" w:styleId="Grilledutableau">
    <w:name w:val="Table Grid"/>
    <w:basedOn w:val="TableauNormal"/>
    <w:rsid w:val="00492BD5"/>
    <w:pPr>
      <w:spacing w:after="120"/>
      <w:jc w:val="both"/>
    </w:pPr>
    <w:rPr>
      <w:rFonts w:eastAsia="Times New Roman"/>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enberschrift">
    <w:name w:val="Tabellenüberschrift"/>
    <w:basedOn w:val="Normal"/>
    <w:semiHidden/>
    <w:rsid w:val="00492BD5"/>
    <w:pPr>
      <w:suppressAutoHyphens/>
      <w:spacing w:before="60" w:after="60" w:line="288" w:lineRule="auto"/>
      <w:jc w:val="left"/>
    </w:pPr>
    <w:rPr>
      <w:rFonts w:ascii="Verdana" w:hAnsi="Verdana"/>
      <w:b/>
      <w:szCs w:val="20"/>
      <w:lang w:val="de-DE" w:eastAsia="en-US" w:bidi="en-US"/>
    </w:rPr>
  </w:style>
  <w:style w:type="paragraph" w:customStyle="1" w:styleId="Tabelleninhalt">
    <w:name w:val="Tabelleninhalt"/>
    <w:basedOn w:val="Tabellenberschrift"/>
    <w:semiHidden/>
    <w:rsid w:val="00492BD5"/>
    <w:pPr>
      <w:spacing w:before="120" w:after="120"/>
    </w:pPr>
    <w:rPr>
      <w:b w:val="0"/>
      <w:color w:val="000000"/>
      <w:sz w:val="18"/>
      <w:lang w:eastAsia="de-DE" w:bidi="de-DE"/>
    </w:rPr>
  </w:style>
  <w:style w:type="paragraph" w:customStyle="1" w:styleId="Historie">
    <w:name w:val="Historie"/>
    <w:basedOn w:val="Tabelleninhalt"/>
    <w:semiHidden/>
    <w:rsid w:val="00492BD5"/>
    <w:pPr>
      <w:spacing w:before="60" w:after="60"/>
      <w:ind w:left="113" w:right="113"/>
    </w:pPr>
  </w:style>
  <w:style w:type="paragraph" w:styleId="Index1">
    <w:name w:val="index 1"/>
    <w:basedOn w:val="Normal"/>
    <w:next w:val="Normal"/>
    <w:semiHidden/>
    <w:rsid w:val="00492BD5"/>
    <w:pPr>
      <w:tabs>
        <w:tab w:val="right" w:pos="3960"/>
      </w:tabs>
      <w:ind w:left="240" w:hanging="240"/>
      <w:jc w:val="left"/>
    </w:pPr>
    <w:rPr>
      <w:szCs w:val="20"/>
    </w:rPr>
  </w:style>
  <w:style w:type="paragraph" w:styleId="Index2">
    <w:name w:val="index 2"/>
    <w:basedOn w:val="Normal"/>
    <w:next w:val="Normal"/>
    <w:semiHidden/>
    <w:rsid w:val="00492BD5"/>
    <w:pPr>
      <w:tabs>
        <w:tab w:val="right" w:pos="3960"/>
      </w:tabs>
      <w:ind w:left="480" w:hanging="240"/>
      <w:jc w:val="left"/>
    </w:pPr>
    <w:rPr>
      <w:szCs w:val="20"/>
    </w:rPr>
  </w:style>
  <w:style w:type="paragraph" w:styleId="Index3">
    <w:name w:val="index 3"/>
    <w:basedOn w:val="Normal"/>
    <w:next w:val="Normal"/>
    <w:semiHidden/>
    <w:rsid w:val="00492BD5"/>
    <w:pPr>
      <w:tabs>
        <w:tab w:val="right" w:pos="3960"/>
      </w:tabs>
      <w:ind w:left="720" w:hanging="240"/>
      <w:jc w:val="left"/>
    </w:pPr>
    <w:rPr>
      <w:szCs w:val="20"/>
    </w:rPr>
  </w:style>
  <w:style w:type="paragraph" w:styleId="Index4">
    <w:name w:val="index 4"/>
    <w:basedOn w:val="Normal"/>
    <w:next w:val="Normal"/>
    <w:semiHidden/>
    <w:rsid w:val="00492BD5"/>
    <w:pPr>
      <w:tabs>
        <w:tab w:val="right" w:pos="3960"/>
      </w:tabs>
      <w:ind w:left="960" w:hanging="240"/>
      <w:jc w:val="left"/>
    </w:pPr>
    <w:rPr>
      <w:szCs w:val="20"/>
    </w:rPr>
  </w:style>
  <w:style w:type="paragraph" w:styleId="Index5">
    <w:name w:val="index 5"/>
    <w:basedOn w:val="Normal"/>
    <w:next w:val="Normal"/>
    <w:semiHidden/>
    <w:rsid w:val="00492BD5"/>
    <w:pPr>
      <w:tabs>
        <w:tab w:val="right" w:pos="3960"/>
      </w:tabs>
      <w:ind w:left="1200" w:hanging="240"/>
      <w:jc w:val="left"/>
    </w:pPr>
    <w:rPr>
      <w:szCs w:val="20"/>
    </w:rPr>
  </w:style>
  <w:style w:type="paragraph" w:styleId="Index6">
    <w:name w:val="index 6"/>
    <w:basedOn w:val="Normal"/>
    <w:next w:val="Normal"/>
    <w:semiHidden/>
    <w:rsid w:val="00492BD5"/>
    <w:pPr>
      <w:tabs>
        <w:tab w:val="right" w:pos="3960"/>
      </w:tabs>
      <w:ind w:left="1440" w:hanging="240"/>
      <w:jc w:val="left"/>
    </w:pPr>
    <w:rPr>
      <w:szCs w:val="20"/>
    </w:rPr>
  </w:style>
  <w:style w:type="paragraph" w:styleId="Index7">
    <w:name w:val="index 7"/>
    <w:basedOn w:val="Normal"/>
    <w:next w:val="Normal"/>
    <w:semiHidden/>
    <w:rsid w:val="00492BD5"/>
    <w:pPr>
      <w:tabs>
        <w:tab w:val="right" w:pos="3960"/>
      </w:tabs>
      <w:ind w:left="1680" w:hanging="240"/>
      <w:jc w:val="left"/>
    </w:pPr>
    <w:rPr>
      <w:szCs w:val="20"/>
    </w:rPr>
  </w:style>
  <w:style w:type="paragraph" w:styleId="Index8">
    <w:name w:val="index 8"/>
    <w:basedOn w:val="Normal"/>
    <w:next w:val="Normal"/>
    <w:semiHidden/>
    <w:rsid w:val="00492BD5"/>
    <w:pPr>
      <w:tabs>
        <w:tab w:val="right" w:pos="3960"/>
      </w:tabs>
      <w:ind w:left="1920" w:hanging="240"/>
      <w:jc w:val="left"/>
    </w:pPr>
    <w:rPr>
      <w:szCs w:val="20"/>
    </w:rPr>
  </w:style>
  <w:style w:type="paragraph" w:styleId="Index9">
    <w:name w:val="index 9"/>
    <w:basedOn w:val="Normal"/>
    <w:next w:val="Normal"/>
    <w:semiHidden/>
    <w:rsid w:val="00492BD5"/>
    <w:pPr>
      <w:tabs>
        <w:tab w:val="right" w:pos="3960"/>
      </w:tabs>
      <w:ind w:left="2160" w:hanging="240"/>
      <w:jc w:val="left"/>
    </w:pPr>
    <w:rPr>
      <w:szCs w:val="20"/>
    </w:rPr>
  </w:style>
  <w:style w:type="paragraph" w:styleId="Lgende">
    <w:name w:val="caption"/>
    <w:basedOn w:val="Normal"/>
    <w:next w:val="Normal"/>
    <w:qFormat/>
    <w:rsid w:val="00751190"/>
    <w:pPr>
      <w:tabs>
        <w:tab w:val="right" w:pos="709"/>
        <w:tab w:val="left" w:pos="851"/>
      </w:tabs>
      <w:spacing w:before="120"/>
      <w:ind w:left="1474" w:hanging="1474"/>
      <w:jc w:val="center"/>
    </w:pPr>
    <w:rPr>
      <w:b/>
      <w:bCs/>
    </w:rPr>
  </w:style>
  <w:style w:type="character" w:styleId="Lienhypertexte">
    <w:name w:val="Hyperlink"/>
    <w:basedOn w:val="Policepardfaut"/>
    <w:uiPriority w:val="99"/>
    <w:rsid w:val="00492BD5"/>
    <w:rPr>
      <w:color w:val="0000FF"/>
      <w:u w:val="single"/>
    </w:rPr>
  </w:style>
  <w:style w:type="paragraph" w:styleId="Liste2">
    <w:name w:val="List 2"/>
    <w:basedOn w:val="Normal"/>
    <w:semiHidden/>
    <w:rsid w:val="00492BD5"/>
    <w:pPr>
      <w:spacing w:before="60" w:after="60"/>
      <w:ind w:left="283" w:hanging="283"/>
    </w:pPr>
  </w:style>
  <w:style w:type="paragraph" w:customStyle="1" w:styleId="Marquedannotation">
    <w:name w:val="Marque d'annotation"/>
    <w:basedOn w:val="Normal"/>
    <w:next w:val="Normal"/>
    <w:semiHidden/>
    <w:rsid w:val="00492BD5"/>
    <w:pPr>
      <w:tabs>
        <w:tab w:val="right" w:leader="dot" w:pos="8640"/>
      </w:tabs>
      <w:ind w:left="480" w:hanging="480"/>
      <w:jc w:val="left"/>
    </w:pPr>
    <w:rPr>
      <w:b/>
      <w:bCs/>
      <w:szCs w:val="20"/>
    </w:rPr>
  </w:style>
  <w:style w:type="paragraph" w:styleId="Normalcentr">
    <w:name w:val="Block Text"/>
    <w:basedOn w:val="Normal"/>
    <w:semiHidden/>
    <w:rsid w:val="00492BD5"/>
    <w:pPr>
      <w:widowControl w:val="0"/>
      <w:pBdr>
        <w:top w:val="single" w:sz="12" w:space="0" w:color="auto"/>
        <w:left w:val="single" w:sz="12" w:space="0" w:color="auto"/>
        <w:bottom w:val="single" w:sz="12" w:space="0" w:color="auto"/>
        <w:right w:val="single" w:sz="12" w:space="0" w:color="auto"/>
      </w:pBdr>
      <w:tabs>
        <w:tab w:val="left" w:pos="5800"/>
      </w:tabs>
      <w:ind w:left="1440" w:right="660"/>
      <w:jc w:val="center"/>
    </w:pPr>
    <w:rPr>
      <w:rFonts w:ascii="Arial" w:hAnsi="Arial" w:cs="Arial"/>
      <w:b/>
      <w:bCs/>
      <w:sz w:val="28"/>
      <w:szCs w:val="28"/>
    </w:rPr>
  </w:style>
  <w:style w:type="paragraph" w:styleId="Notedebasdepage">
    <w:name w:val="footnote text"/>
    <w:basedOn w:val="Normal"/>
    <w:link w:val="NotedebasdepageCar"/>
    <w:semiHidden/>
    <w:rsid w:val="00492BD5"/>
    <w:rPr>
      <w:szCs w:val="20"/>
    </w:rPr>
  </w:style>
  <w:style w:type="character" w:customStyle="1" w:styleId="NotedebasdepageCar">
    <w:name w:val="Note de bas de page Car"/>
    <w:basedOn w:val="Policepardfaut"/>
    <w:link w:val="Notedebasdepage"/>
    <w:semiHidden/>
    <w:rsid w:val="00492BD5"/>
    <w:rPr>
      <w:rFonts w:ascii="Trebuchet MS" w:eastAsia="Times New Roman" w:hAnsi="Trebuchet MS"/>
      <w:lang w:eastAsia="fr-FR"/>
    </w:rPr>
  </w:style>
  <w:style w:type="character" w:styleId="Numrodepage">
    <w:name w:val="page number"/>
    <w:basedOn w:val="Policepardfaut"/>
    <w:semiHidden/>
    <w:rsid w:val="00492BD5"/>
  </w:style>
  <w:style w:type="table" w:customStyle="1" w:styleId="Ombrageclair1">
    <w:name w:val="Ombrage clair1"/>
    <w:basedOn w:val="TableauNormal"/>
    <w:uiPriority w:val="60"/>
    <w:rsid w:val="00492BD5"/>
    <w:rPr>
      <w:rFonts w:eastAsia="Times New Roman"/>
      <w:color w:val="000000"/>
      <w:lang w:eastAsia="fr-F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Pieddepage">
    <w:name w:val="footer"/>
    <w:basedOn w:val="Normal"/>
    <w:link w:val="PieddepageCar"/>
    <w:semiHidden/>
    <w:rsid w:val="00492BD5"/>
    <w:pPr>
      <w:tabs>
        <w:tab w:val="center" w:pos="4320"/>
        <w:tab w:val="right" w:pos="8640"/>
      </w:tabs>
      <w:jc w:val="left"/>
    </w:pPr>
    <w:rPr>
      <w:szCs w:val="20"/>
    </w:rPr>
  </w:style>
  <w:style w:type="character" w:customStyle="1" w:styleId="PieddepageCar">
    <w:name w:val="Pied de page Car"/>
    <w:basedOn w:val="Policepardfaut"/>
    <w:link w:val="Pieddepage"/>
    <w:semiHidden/>
    <w:rsid w:val="00492BD5"/>
    <w:rPr>
      <w:rFonts w:ascii="Trebuchet MS" w:eastAsia="Times New Roman" w:hAnsi="Trebuchet MS"/>
      <w:lang w:eastAsia="fr-FR"/>
    </w:rPr>
  </w:style>
  <w:style w:type="paragraph" w:customStyle="1" w:styleId="Projetentete">
    <w:name w:val="Projet_en_tete"/>
    <w:basedOn w:val="Normal"/>
    <w:semiHidden/>
    <w:rsid w:val="00492BD5"/>
    <w:pPr>
      <w:ind w:right="8"/>
      <w:jc w:val="center"/>
    </w:pPr>
    <w:rPr>
      <w:szCs w:val="20"/>
    </w:rPr>
  </w:style>
  <w:style w:type="paragraph" w:customStyle="1" w:styleId="Refdedocument">
    <w:name w:val="Ref de document"/>
    <w:basedOn w:val="Normal"/>
    <w:semiHidden/>
    <w:rsid w:val="00492BD5"/>
    <w:pPr>
      <w:keepNext/>
      <w:widowControl w:val="0"/>
      <w:spacing w:before="120" w:after="0"/>
      <w:ind w:left="1418" w:hanging="1418"/>
      <w:jc w:val="left"/>
    </w:pPr>
    <w:rPr>
      <w:rFonts w:ascii="Arial" w:hAnsi="Arial" w:cs="Arial"/>
    </w:rPr>
  </w:style>
  <w:style w:type="paragraph" w:customStyle="1" w:styleId="Refentete">
    <w:name w:val="Ref_en_tete"/>
    <w:basedOn w:val="Normal"/>
    <w:semiHidden/>
    <w:rsid w:val="00492BD5"/>
    <w:pPr>
      <w:tabs>
        <w:tab w:val="right" w:pos="8760"/>
      </w:tabs>
      <w:spacing w:line="360" w:lineRule="atLeast"/>
      <w:ind w:right="2"/>
    </w:pPr>
    <w:rPr>
      <w:szCs w:val="20"/>
    </w:rPr>
  </w:style>
  <w:style w:type="paragraph" w:styleId="Retraitcorpsdetexte">
    <w:name w:val="Body Text Indent"/>
    <w:basedOn w:val="Normal"/>
    <w:link w:val="RetraitcorpsdetexteCar"/>
    <w:semiHidden/>
    <w:rsid w:val="00492BD5"/>
    <w:pPr>
      <w:ind w:left="283"/>
    </w:pPr>
  </w:style>
  <w:style w:type="character" w:customStyle="1" w:styleId="RetraitcorpsdetexteCar">
    <w:name w:val="Retrait corps de texte Car"/>
    <w:basedOn w:val="Policepardfaut"/>
    <w:link w:val="Retraitcorpsdetexte"/>
    <w:semiHidden/>
    <w:rsid w:val="00492BD5"/>
    <w:rPr>
      <w:rFonts w:ascii="Trebuchet MS" w:eastAsia="Times New Roman" w:hAnsi="Trebuchet MS"/>
      <w:szCs w:val="24"/>
      <w:lang w:eastAsia="fr-FR"/>
    </w:rPr>
  </w:style>
  <w:style w:type="paragraph" w:customStyle="1" w:styleId="RetraitNormal">
    <w:name w:val="Retrait Normal"/>
    <w:basedOn w:val="Normal"/>
    <w:next w:val="Normal"/>
    <w:semiHidden/>
    <w:rsid w:val="00492BD5"/>
    <w:pPr>
      <w:tabs>
        <w:tab w:val="right" w:pos="3960"/>
      </w:tabs>
      <w:ind w:left="2160" w:hanging="240"/>
      <w:jc w:val="left"/>
    </w:pPr>
    <w:rPr>
      <w:szCs w:val="20"/>
    </w:rPr>
  </w:style>
  <w:style w:type="paragraph" w:customStyle="1" w:styleId="Styleannexe1NonGrasToutenmajuscule">
    <w:name w:val="Style annexe 1 + Non Gras Tout en majuscule"/>
    <w:basedOn w:val="Annexe1"/>
    <w:semiHidden/>
    <w:rsid w:val="00492BD5"/>
    <w:pPr>
      <w:numPr>
        <w:numId w:val="0"/>
      </w:numPr>
    </w:pPr>
    <w:rPr>
      <w:b w:val="0"/>
      <w:bCs w:val="0"/>
      <w:caps/>
    </w:rPr>
  </w:style>
  <w:style w:type="paragraph" w:customStyle="1" w:styleId="StyleNormalcentrGauche0cmDroite0cmAvant18pt">
    <w:name w:val="Style Normal centré + Gauche :  0 cm Droite :  0 cm Avant : 18 pt..."/>
    <w:basedOn w:val="Normalcentr"/>
    <w:semiHidden/>
    <w:rsid w:val="00492BD5"/>
    <w:pPr>
      <w:pBdr>
        <w:top w:val="none" w:sz="0" w:space="0" w:color="auto"/>
        <w:left w:val="none" w:sz="0" w:space="0" w:color="auto"/>
        <w:bottom w:val="none" w:sz="0" w:space="0" w:color="auto"/>
        <w:right w:val="none" w:sz="0" w:space="0" w:color="auto"/>
      </w:pBdr>
      <w:spacing w:before="360"/>
      <w:ind w:left="0" w:right="0"/>
    </w:pPr>
    <w:rPr>
      <w:rFonts w:cs="Times New Roman"/>
      <w:szCs w:val="20"/>
    </w:rPr>
  </w:style>
  <w:style w:type="paragraph" w:customStyle="1" w:styleId="TableCell">
    <w:name w:val="Table Cell"/>
    <w:basedOn w:val="Normal"/>
    <w:semiHidden/>
    <w:rsid w:val="00492BD5"/>
    <w:pPr>
      <w:spacing w:before="120"/>
      <w:jc w:val="left"/>
    </w:pPr>
  </w:style>
  <w:style w:type="paragraph" w:styleId="Tabledesillustrations">
    <w:name w:val="table of figures"/>
    <w:basedOn w:val="Normal"/>
    <w:next w:val="Normal"/>
    <w:uiPriority w:val="99"/>
    <w:rsid w:val="00751190"/>
    <w:pPr>
      <w:tabs>
        <w:tab w:val="right" w:leader="dot" w:pos="9072"/>
      </w:tabs>
      <w:ind w:left="480" w:hanging="480"/>
      <w:jc w:val="left"/>
    </w:pPr>
    <w:rPr>
      <w:b/>
      <w:bCs/>
      <w:noProof/>
      <w:szCs w:val="20"/>
    </w:rPr>
  </w:style>
  <w:style w:type="paragraph" w:customStyle="1" w:styleId="Tableaulegende">
    <w:name w:val="Tableau_legende"/>
    <w:basedOn w:val="Lgende"/>
    <w:semiHidden/>
    <w:rsid w:val="00492BD5"/>
    <w:pPr>
      <w:keepNext/>
      <w:tabs>
        <w:tab w:val="clear" w:pos="851"/>
        <w:tab w:val="left" w:pos="1276"/>
      </w:tabs>
      <w:ind w:left="1276" w:hanging="1276"/>
    </w:pPr>
  </w:style>
  <w:style w:type="paragraph" w:styleId="Textedebulles">
    <w:name w:val="Balloon Text"/>
    <w:basedOn w:val="Normal"/>
    <w:link w:val="TextedebullesCar"/>
    <w:uiPriority w:val="99"/>
    <w:semiHidden/>
    <w:unhideWhenUsed/>
    <w:rsid w:val="00492BD5"/>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492BD5"/>
    <w:rPr>
      <w:rFonts w:ascii="Tahoma" w:eastAsia="Times New Roman" w:hAnsi="Tahoma" w:cs="Tahoma"/>
      <w:sz w:val="16"/>
      <w:szCs w:val="16"/>
      <w:lang w:eastAsia="fr-FR"/>
    </w:rPr>
  </w:style>
  <w:style w:type="character" w:styleId="Textedelespacerserv">
    <w:name w:val="Placeholder Text"/>
    <w:basedOn w:val="Policepardfaut"/>
    <w:uiPriority w:val="99"/>
    <w:semiHidden/>
    <w:rsid w:val="00492BD5"/>
    <w:rPr>
      <w:color w:val="808080"/>
    </w:rPr>
  </w:style>
  <w:style w:type="paragraph" w:customStyle="1" w:styleId="texteModele">
    <w:name w:val="texteModele"/>
    <w:basedOn w:val="Normal"/>
    <w:rsid w:val="00751190"/>
    <w:rPr>
      <w:i/>
      <w:color w:val="0000FF"/>
    </w:rPr>
  </w:style>
  <w:style w:type="paragraph" w:customStyle="1" w:styleId="TITRE">
    <w:name w:val="TITRE"/>
    <w:basedOn w:val="Normal"/>
    <w:semiHidden/>
    <w:rsid w:val="00492BD5"/>
    <w:pPr>
      <w:pBdr>
        <w:top w:val="single" w:sz="6" w:space="0" w:color="auto" w:shadow="1"/>
        <w:left w:val="single" w:sz="6" w:space="0" w:color="auto" w:shadow="1"/>
        <w:bottom w:val="single" w:sz="6" w:space="0" w:color="auto" w:shadow="1"/>
        <w:right w:val="single" w:sz="6" w:space="0" w:color="auto" w:shadow="1"/>
      </w:pBdr>
      <w:spacing w:before="240" w:line="360" w:lineRule="atLeast"/>
      <w:ind w:left="1120" w:right="1678"/>
      <w:jc w:val="center"/>
    </w:pPr>
    <w:rPr>
      <w:b/>
      <w:bCs/>
      <w:sz w:val="36"/>
      <w:szCs w:val="36"/>
    </w:rPr>
  </w:style>
  <w:style w:type="character" w:customStyle="1" w:styleId="Titre2Car">
    <w:name w:val="Titre 2 Car"/>
    <w:basedOn w:val="Policepardfaut"/>
    <w:link w:val="Titre2"/>
    <w:rsid w:val="00DA100C"/>
    <w:rPr>
      <w:rFonts w:ascii="Trebuchet MS" w:eastAsia="Times New Roman" w:hAnsi="Trebuchet MS"/>
      <w:b/>
      <w:bCs/>
      <w:color w:val="000000"/>
      <w:sz w:val="24"/>
      <w:szCs w:val="24"/>
      <w:lang w:val="en-GB" w:eastAsia="fr-FR"/>
    </w:rPr>
  </w:style>
  <w:style w:type="character" w:customStyle="1" w:styleId="Titre3Car">
    <w:name w:val="Titre 3 Car"/>
    <w:basedOn w:val="Policepardfaut"/>
    <w:link w:val="Titre3"/>
    <w:rsid w:val="00492BD5"/>
    <w:rPr>
      <w:rFonts w:ascii="Trebuchet MS" w:eastAsia="Times New Roman" w:hAnsi="Trebuchet MS"/>
      <w:b/>
      <w:color w:val="000000"/>
      <w:sz w:val="24"/>
      <w:szCs w:val="28"/>
      <w:lang w:val="en-GB" w:eastAsia="fr-FR"/>
    </w:rPr>
  </w:style>
  <w:style w:type="character" w:customStyle="1" w:styleId="Titre4Car">
    <w:name w:val="Titre 4 Car"/>
    <w:basedOn w:val="Policepardfaut"/>
    <w:link w:val="Titre4"/>
    <w:rsid w:val="00492BD5"/>
    <w:rPr>
      <w:rFonts w:ascii="Trebuchet MS" w:eastAsia="Times New Roman" w:hAnsi="Trebuchet MS"/>
      <w:color w:val="000000"/>
      <w:sz w:val="24"/>
      <w:szCs w:val="26"/>
      <w:lang w:val="en-GB" w:eastAsia="fr-FR"/>
    </w:rPr>
  </w:style>
  <w:style w:type="character" w:customStyle="1" w:styleId="Titre5Car">
    <w:name w:val="Titre 5 Car"/>
    <w:basedOn w:val="Policepardfaut"/>
    <w:link w:val="Titre5"/>
    <w:rsid w:val="00492BD5"/>
    <w:rPr>
      <w:rFonts w:ascii="Trebuchet MS" w:eastAsia="Times New Roman" w:hAnsi="Trebuchet MS"/>
      <w:color w:val="000000"/>
      <w:szCs w:val="24"/>
      <w:lang w:val="en-GB" w:eastAsia="fr-FR"/>
    </w:rPr>
  </w:style>
  <w:style w:type="character" w:customStyle="1" w:styleId="Titre6Car">
    <w:name w:val="Titre 6 Car"/>
    <w:basedOn w:val="Policepardfaut"/>
    <w:link w:val="Titre6"/>
    <w:rsid w:val="00492BD5"/>
    <w:rPr>
      <w:rFonts w:ascii="Trebuchet MS" w:eastAsia="Times New Roman" w:hAnsi="Trebuchet MS"/>
      <w:i/>
      <w:iCs/>
      <w:color w:val="000000"/>
      <w:szCs w:val="22"/>
      <w:lang w:val="en-GB" w:eastAsia="fr-FR"/>
    </w:rPr>
  </w:style>
  <w:style w:type="character" w:customStyle="1" w:styleId="Titre7Car">
    <w:name w:val="Titre 7 Car"/>
    <w:basedOn w:val="Policepardfaut"/>
    <w:link w:val="Titre7"/>
    <w:semiHidden/>
    <w:rsid w:val="00492BD5"/>
    <w:rPr>
      <w:rFonts w:ascii="Trebuchet MS" w:eastAsia="Times New Roman" w:hAnsi="Trebuchet MS"/>
      <w:szCs w:val="24"/>
      <w:lang w:val="en-GB" w:eastAsia="fr-FR"/>
    </w:rPr>
  </w:style>
  <w:style w:type="character" w:customStyle="1" w:styleId="Titre8Car">
    <w:name w:val="Titre 8 Car"/>
    <w:basedOn w:val="Policepardfaut"/>
    <w:link w:val="Titre8"/>
    <w:semiHidden/>
    <w:rsid w:val="00492BD5"/>
    <w:rPr>
      <w:rFonts w:ascii="Trebuchet MS" w:eastAsia="Times New Roman" w:hAnsi="Trebuchet MS"/>
      <w:szCs w:val="24"/>
      <w:lang w:val="en-GB" w:eastAsia="fr-FR"/>
    </w:rPr>
  </w:style>
  <w:style w:type="paragraph" w:styleId="TM1">
    <w:name w:val="toc 1"/>
    <w:basedOn w:val="Courant"/>
    <w:next w:val="TM2"/>
    <w:uiPriority w:val="39"/>
    <w:rsid w:val="00751190"/>
    <w:pPr>
      <w:tabs>
        <w:tab w:val="right" w:leader="dot" w:pos="9072"/>
      </w:tabs>
      <w:spacing w:line="240" w:lineRule="exact"/>
    </w:pPr>
    <w:rPr>
      <w:rFonts w:ascii="Trebuchet MS" w:hAnsi="Trebuchet MS"/>
      <w:b/>
      <w:bCs/>
      <w:noProof/>
      <w:lang w:val="en-GB"/>
    </w:rPr>
  </w:style>
  <w:style w:type="paragraph" w:styleId="TM2">
    <w:name w:val="toc 2"/>
    <w:basedOn w:val="TM1"/>
    <w:next w:val="TM3"/>
    <w:uiPriority w:val="39"/>
    <w:rsid w:val="00492BD5"/>
    <w:pPr>
      <w:spacing w:before="120"/>
      <w:ind w:left="284"/>
    </w:pPr>
  </w:style>
  <w:style w:type="paragraph" w:styleId="TM3">
    <w:name w:val="toc 3"/>
    <w:basedOn w:val="TM2"/>
    <w:next w:val="TM4"/>
    <w:uiPriority w:val="39"/>
    <w:rsid w:val="00492BD5"/>
    <w:pPr>
      <w:spacing w:before="0"/>
      <w:ind w:left="567"/>
    </w:pPr>
    <w:rPr>
      <w:color w:val="000000"/>
      <w:sz w:val="20"/>
      <w:szCs w:val="20"/>
    </w:rPr>
  </w:style>
  <w:style w:type="paragraph" w:styleId="TM4">
    <w:name w:val="toc 4"/>
    <w:basedOn w:val="TM3"/>
    <w:next w:val="TM5"/>
    <w:uiPriority w:val="39"/>
    <w:rsid w:val="00492BD5"/>
    <w:pPr>
      <w:ind w:left="851"/>
    </w:pPr>
    <w:rPr>
      <w:b w:val="0"/>
      <w:bCs w:val="0"/>
    </w:rPr>
  </w:style>
  <w:style w:type="paragraph" w:styleId="TM5">
    <w:name w:val="toc 5"/>
    <w:basedOn w:val="TM4"/>
    <w:next w:val="TM6"/>
    <w:uiPriority w:val="39"/>
    <w:rsid w:val="00492BD5"/>
    <w:pPr>
      <w:ind w:left="1134"/>
    </w:pPr>
    <w:rPr>
      <w:szCs w:val="22"/>
    </w:rPr>
  </w:style>
  <w:style w:type="paragraph" w:styleId="TM6">
    <w:name w:val="toc 6"/>
    <w:basedOn w:val="TM5"/>
    <w:next w:val="TM7"/>
    <w:uiPriority w:val="39"/>
    <w:rsid w:val="00751190"/>
    <w:pPr>
      <w:tabs>
        <w:tab w:val="right" w:pos="9923"/>
      </w:tabs>
      <w:ind w:left="1418"/>
    </w:pPr>
    <w:rPr>
      <w:szCs w:val="20"/>
    </w:rPr>
  </w:style>
  <w:style w:type="paragraph" w:styleId="TM8">
    <w:name w:val="toc 8"/>
    <w:basedOn w:val="TM5"/>
    <w:next w:val="TM9"/>
    <w:autoRedefine/>
    <w:semiHidden/>
    <w:rsid w:val="00492BD5"/>
    <w:pPr>
      <w:ind w:left="1985"/>
    </w:pPr>
    <w:rPr>
      <w:sz w:val="18"/>
      <w:szCs w:val="18"/>
    </w:rPr>
  </w:style>
  <w:style w:type="paragraph" w:styleId="TM9">
    <w:name w:val="toc 9"/>
    <w:basedOn w:val="TM5"/>
    <w:next w:val="Normal"/>
    <w:autoRedefine/>
    <w:semiHidden/>
    <w:rsid w:val="00492BD5"/>
    <w:pPr>
      <w:ind w:left="2268"/>
    </w:pPr>
    <w:rPr>
      <w:noProof w:val="0"/>
      <w:sz w:val="18"/>
      <w:szCs w:val="18"/>
      <w:lang w:val="en-US"/>
    </w:rPr>
  </w:style>
  <w:style w:type="character" w:customStyle="1" w:styleId="Titre9Car">
    <w:name w:val="Titre 9 Car"/>
    <w:basedOn w:val="Policepardfaut"/>
    <w:link w:val="Titre9"/>
    <w:semiHidden/>
    <w:rsid w:val="00492BD5"/>
    <w:rPr>
      <w:rFonts w:ascii="Trebuchet MS" w:eastAsia="Times New Roman" w:hAnsi="Trebuchet MS"/>
      <w:noProof/>
      <w:color w:val="000000"/>
      <w:sz w:val="18"/>
      <w:szCs w:val="18"/>
      <w:lang w:val="en-GB" w:eastAsia="fr-FR"/>
    </w:rPr>
  </w:style>
  <w:style w:type="paragraph" w:customStyle="1" w:styleId="Titrecentr">
    <w:name w:val="Titre centré"/>
    <w:next w:val="Courant"/>
    <w:semiHidden/>
    <w:rsid w:val="00492BD5"/>
    <w:pPr>
      <w:suppressLineNumbers/>
      <w:spacing w:before="720" w:after="480" w:line="240" w:lineRule="exact"/>
      <w:jc w:val="center"/>
    </w:pPr>
    <w:rPr>
      <w:rFonts w:ascii="Arial" w:eastAsia="Times New Roman" w:hAnsi="Arial" w:cs="Arial"/>
      <w:b/>
      <w:bCs/>
      <w:caps/>
      <w:color w:val="800000"/>
      <w:sz w:val="32"/>
      <w:szCs w:val="32"/>
      <w:lang w:eastAsia="fr-FR"/>
    </w:rPr>
  </w:style>
  <w:style w:type="paragraph" w:styleId="Titreindex">
    <w:name w:val="index heading"/>
    <w:basedOn w:val="Courant"/>
    <w:next w:val="Index1"/>
    <w:semiHidden/>
    <w:rsid w:val="00492BD5"/>
  </w:style>
  <w:style w:type="paragraph" w:styleId="TitreTR">
    <w:name w:val="toa heading"/>
    <w:basedOn w:val="Normal"/>
    <w:next w:val="Normal"/>
    <w:semiHidden/>
    <w:rsid w:val="00492BD5"/>
    <w:pPr>
      <w:spacing w:before="120"/>
    </w:pPr>
    <w:rPr>
      <w:rFonts w:ascii="Arial" w:hAnsi="Arial" w:cs="Arial"/>
      <w:b/>
      <w:bCs/>
    </w:rPr>
  </w:style>
  <w:style w:type="paragraph" w:customStyle="1" w:styleId="Titreentete">
    <w:name w:val="Titre_en_tete"/>
    <w:basedOn w:val="Normal"/>
    <w:semiHidden/>
    <w:rsid w:val="00492BD5"/>
    <w:pPr>
      <w:spacing w:before="240"/>
      <w:ind w:right="-37"/>
      <w:jc w:val="center"/>
    </w:pPr>
    <w:rPr>
      <w:b/>
      <w:bCs/>
      <w:szCs w:val="20"/>
    </w:rPr>
  </w:style>
  <w:style w:type="paragraph" w:customStyle="1" w:styleId="TM1annexe">
    <w:name w:val="TM 1 annexe"/>
    <w:basedOn w:val="TM1"/>
    <w:autoRedefine/>
    <w:semiHidden/>
    <w:rsid w:val="00492BD5"/>
    <w:pPr>
      <w:ind w:right="709"/>
    </w:pPr>
  </w:style>
  <w:style w:type="paragraph" w:styleId="TM7">
    <w:name w:val="toc 7"/>
    <w:basedOn w:val="TM5"/>
    <w:next w:val="TM8"/>
    <w:autoRedefine/>
    <w:semiHidden/>
    <w:rsid w:val="00492BD5"/>
    <w:pPr>
      <w:ind w:left="1701"/>
    </w:pPr>
    <w:rPr>
      <w:szCs w:val="20"/>
    </w:rPr>
  </w:style>
  <w:style w:type="paragraph" w:customStyle="1" w:styleId="TMACAC">
    <w:name w:val="TM AC&amp;AC"/>
    <w:basedOn w:val="Courant"/>
    <w:semiHidden/>
    <w:rsid w:val="00492BD5"/>
    <w:pPr>
      <w:tabs>
        <w:tab w:val="right" w:leader="dot" w:pos="9923"/>
      </w:tabs>
      <w:spacing w:before="120"/>
      <w:ind w:left="284" w:right="567"/>
    </w:pPr>
    <w:rPr>
      <w:rFonts w:ascii="Arial" w:hAnsi="Arial" w:cs="Arial"/>
    </w:rPr>
  </w:style>
  <w:style w:type="paragraph" w:customStyle="1" w:styleId="TMANNEXE">
    <w:name w:val="TM ANNEXE"/>
    <w:basedOn w:val="TM1"/>
    <w:semiHidden/>
    <w:rsid w:val="00492BD5"/>
  </w:style>
  <w:style w:type="paragraph" w:customStyle="1" w:styleId="TM60">
    <w:name w:val="TM6"/>
    <w:basedOn w:val="TM5"/>
    <w:autoRedefine/>
    <w:semiHidden/>
    <w:rsid w:val="00492BD5"/>
    <w:rPr>
      <w:i/>
    </w:rPr>
  </w:style>
  <w:style w:type="character" w:customStyle="1" w:styleId="CourantCar">
    <w:name w:val="Courant Car"/>
    <w:basedOn w:val="Policepardfaut"/>
    <w:link w:val="Courant"/>
    <w:semiHidden/>
    <w:rsid w:val="005F5D94"/>
    <w:rPr>
      <w:rFonts w:ascii="Times" w:eastAsia="Times New Roman" w:hAnsi="Times"/>
      <w:sz w:val="24"/>
      <w:szCs w:val="24"/>
      <w:lang w:eastAsia="fr-FR"/>
    </w:rPr>
  </w:style>
  <w:style w:type="numbering" w:customStyle="1" w:styleId="Style1">
    <w:name w:val="Style1"/>
    <w:uiPriority w:val="99"/>
    <w:rsid w:val="00542436"/>
    <w:pPr>
      <w:numPr>
        <w:numId w:val="3"/>
      </w:numPr>
    </w:pPr>
  </w:style>
  <w:style w:type="paragraph" w:customStyle="1" w:styleId="Titre-non-index">
    <w:name w:val="Titre-non-indexé"/>
    <w:basedOn w:val="Normal"/>
    <w:qFormat/>
    <w:rsid w:val="00751190"/>
    <w:pPr>
      <w:tabs>
        <w:tab w:val="right" w:pos="8647"/>
      </w:tabs>
      <w:spacing w:before="120"/>
      <w:jc w:val="left"/>
    </w:pPr>
    <w:rPr>
      <w:b/>
    </w:rPr>
  </w:style>
  <w:style w:type="paragraph" w:customStyle="1" w:styleId="CodeSource">
    <w:name w:val="CodeSource"/>
    <w:qFormat/>
    <w:rsid w:val="00751190"/>
    <w:pPr>
      <w:pBdr>
        <w:top w:val="single" w:sz="4" w:space="1" w:color="auto"/>
        <w:left w:val="single" w:sz="4" w:space="4" w:color="auto"/>
        <w:bottom w:val="single" w:sz="4" w:space="1" w:color="auto"/>
        <w:right w:val="single" w:sz="4" w:space="4" w:color="auto"/>
      </w:pBdr>
      <w:shd w:val="clear" w:color="auto" w:fill="F2F2F2" w:themeFill="background1" w:themeFillShade="F2"/>
    </w:pPr>
    <w:rPr>
      <w:rFonts w:ascii="Courier New" w:eastAsia="Times New Roman" w:hAnsi="Courier New"/>
      <w:sz w:val="18"/>
      <w:szCs w:val="18"/>
      <w:lang w:val="en-GB" w:eastAsia="fr-FR"/>
    </w:rPr>
  </w:style>
  <w:style w:type="paragraph" w:styleId="Paragraphedeliste">
    <w:name w:val="List Paragraph"/>
    <w:basedOn w:val="Normal"/>
    <w:uiPriority w:val="34"/>
    <w:qFormat/>
    <w:rsid w:val="00580377"/>
    <w:pPr>
      <w:ind w:left="720"/>
      <w:contextualSpacing/>
    </w:pPr>
  </w:style>
  <w:style w:type="paragraph" w:customStyle="1" w:styleId="RET1">
    <w:name w:val="RET1"/>
    <w:basedOn w:val="Paragraphedeliste"/>
    <w:qFormat/>
    <w:rsid w:val="00DA265B"/>
    <w:pPr>
      <w:numPr>
        <w:numId w:val="5"/>
      </w:numPr>
      <w:tabs>
        <w:tab w:val="left" w:pos="425"/>
        <w:tab w:val="left" w:pos="567"/>
      </w:tabs>
      <w:ind w:left="850" w:hanging="425"/>
      <w:contextualSpacing w:val="0"/>
    </w:pPr>
    <w:rPr>
      <w:lang w:val="en-US"/>
    </w:rPr>
  </w:style>
  <w:style w:type="paragraph" w:customStyle="1" w:styleId="POINT1">
    <w:name w:val="POINT1"/>
    <w:basedOn w:val="RET1"/>
    <w:qFormat/>
    <w:rsid w:val="00DA265B"/>
    <w:pPr>
      <w:tabs>
        <w:tab w:val="clear" w:pos="425"/>
      </w:tabs>
      <w:ind w:left="568" w:hanging="284"/>
    </w:pPr>
  </w:style>
  <w:style w:type="character" w:styleId="Marquedecommentaire">
    <w:name w:val="annotation reference"/>
    <w:basedOn w:val="Policepardfaut"/>
    <w:uiPriority w:val="99"/>
    <w:semiHidden/>
    <w:unhideWhenUsed/>
    <w:rsid w:val="00085FCB"/>
    <w:rPr>
      <w:sz w:val="16"/>
      <w:szCs w:val="16"/>
    </w:rPr>
  </w:style>
  <w:style w:type="paragraph" w:styleId="Objetducommentaire">
    <w:name w:val="annotation subject"/>
    <w:basedOn w:val="Commentaire"/>
    <w:next w:val="Commentaire"/>
    <w:link w:val="ObjetducommentaireCar"/>
    <w:uiPriority w:val="99"/>
    <w:semiHidden/>
    <w:unhideWhenUsed/>
    <w:rsid w:val="00085FCB"/>
    <w:pPr>
      <w:keepLines w:val="0"/>
    </w:pPr>
    <w:rPr>
      <w:b/>
      <w:bCs/>
      <w:i w:val="0"/>
      <w:iCs w:val="0"/>
      <w:szCs w:val="20"/>
    </w:rPr>
  </w:style>
  <w:style w:type="character" w:customStyle="1" w:styleId="ObjetducommentaireCar">
    <w:name w:val="Objet du commentaire Car"/>
    <w:basedOn w:val="CommentaireCar"/>
    <w:link w:val="Objetducommentaire"/>
    <w:uiPriority w:val="99"/>
    <w:semiHidden/>
    <w:rsid w:val="00085FCB"/>
    <w:rPr>
      <w:b/>
      <w:bCs/>
      <w:lang w:val="en-GB"/>
    </w:rPr>
  </w:style>
  <w:style w:type="character" w:styleId="Lienhypertextesuivivisit">
    <w:name w:val="FollowedHyperlink"/>
    <w:basedOn w:val="Policepardfaut"/>
    <w:uiPriority w:val="99"/>
    <w:semiHidden/>
    <w:unhideWhenUsed/>
    <w:rsid w:val="009B1799"/>
    <w:rPr>
      <w:color w:val="800080" w:themeColor="followedHyperlink"/>
      <w:u w:val="single"/>
    </w:rPr>
  </w:style>
  <w:style w:type="character" w:customStyle="1" w:styleId="st">
    <w:name w:val="st"/>
    <w:basedOn w:val="Policepardfaut"/>
    <w:rsid w:val="00C47EC0"/>
  </w:style>
  <w:style w:type="paragraph" w:styleId="NormalWeb">
    <w:name w:val="Normal (Web)"/>
    <w:basedOn w:val="Normal"/>
    <w:uiPriority w:val="99"/>
    <w:semiHidden/>
    <w:unhideWhenUsed/>
    <w:rsid w:val="00187B04"/>
    <w:pPr>
      <w:spacing w:before="100" w:beforeAutospacing="1" w:after="100" w:afterAutospacing="1"/>
      <w:jc w:val="left"/>
    </w:pPr>
    <w:rPr>
      <w:rFonts w:ascii="Times New Roman" w:hAnsi="Times New Roman"/>
      <w:sz w:val="24"/>
      <w:lang w:val="fr-FR"/>
    </w:rPr>
  </w:style>
</w:styles>
</file>

<file path=word/webSettings.xml><?xml version="1.0" encoding="utf-8"?>
<w:webSettings xmlns:r="http://schemas.openxmlformats.org/officeDocument/2006/relationships" xmlns:w="http://schemas.openxmlformats.org/wordprocessingml/2006/main">
  <w:divs>
    <w:div w:id="43412795">
      <w:bodyDiv w:val="1"/>
      <w:marLeft w:val="0"/>
      <w:marRight w:val="0"/>
      <w:marTop w:val="0"/>
      <w:marBottom w:val="0"/>
      <w:divBdr>
        <w:top w:val="none" w:sz="0" w:space="0" w:color="auto"/>
        <w:left w:val="none" w:sz="0" w:space="0" w:color="auto"/>
        <w:bottom w:val="none" w:sz="0" w:space="0" w:color="auto"/>
        <w:right w:val="none" w:sz="0" w:space="0" w:color="auto"/>
      </w:divBdr>
    </w:div>
    <w:div w:id="44837688">
      <w:bodyDiv w:val="1"/>
      <w:marLeft w:val="0"/>
      <w:marRight w:val="0"/>
      <w:marTop w:val="0"/>
      <w:marBottom w:val="0"/>
      <w:divBdr>
        <w:top w:val="none" w:sz="0" w:space="0" w:color="auto"/>
        <w:left w:val="none" w:sz="0" w:space="0" w:color="auto"/>
        <w:bottom w:val="none" w:sz="0" w:space="0" w:color="auto"/>
        <w:right w:val="none" w:sz="0" w:space="0" w:color="auto"/>
      </w:divBdr>
    </w:div>
    <w:div w:id="378821104">
      <w:bodyDiv w:val="1"/>
      <w:marLeft w:val="0"/>
      <w:marRight w:val="0"/>
      <w:marTop w:val="0"/>
      <w:marBottom w:val="0"/>
      <w:divBdr>
        <w:top w:val="none" w:sz="0" w:space="0" w:color="auto"/>
        <w:left w:val="none" w:sz="0" w:space="0" w:color="auto"/>
        <w:bottom w:val="none" w:sz="0" w:space="0" w:color="auto"/>
        <w:right w:val="none" w:sz="0" w:space="0" w:color="auto"/>
      </w:divBdr>
      <w:divsChild>
        <w:div w:id="65149260">
          <w:marLeft w:val="1440"/>
          <w:marRight w:val="0"/>
          <w:marTop w:val="0"/>
          <w:marBottom w:val="0"/>
          <w:divBdr>
            <w:top w:val="none" w:sz="0" w:space="0" w:color="auto"/>
            <w:left w:val="none" w:sz="0" w:space="0" w:color="auto"/>
            <w:bottom w:val="none" w:sz="0" w:space="0" w:color="auto"/>
            <w:right w:val="none" w:sz="0" w:space="0" w:color="auto"/>
          </w:divBdr>
        </w:div>
        <w:div w:id="125121192">
          <w:marLeft w:val="1440"/>
          <w:marRight w:val="0"/>
          <w:marTop w:val="0"/>
          <w:marBottom w:val="0"/>
          <w:divBdr>
            <w:top w:val="none" w:sz="0" w:space="0" w:color="auto"/>
            <w:left w:val="none" w:sz="0" w:space="0" w:color="auto"/>
            <w:bottom w:val="none" w:sz="0" w:space="0" w:color="auto"/>
            <w:right w:val="none" w:sz="0" w:space="0" w:color="auto"/>
          </w:divBdr>
        </w:div>
        <w:div w:id="1632516894">
          <w:marLeft w:val="1440"/>
          <w:marRight w:val="0"/>
          <w:marTop w:val="0"/>
          <w:marBottom w:val="0"/>
          <w:divBdr>
            <w:top w:val="none" w:sz="0" w:space="0" w:color="auto"/>
            <w:left w:val="none" w:sz="0" w:space="0" w:color="auto"/>
            <w:bottom w:val="none" w:sz="0" w:space="0" w:color="auto"/>
            <w:right w:val="none" w:sz="0" w:space="0" w:color="auto"/>
          </w:divBdr>
        </w:div>
      </w:divsChild>
    </w:div>
    <w:div w:id="414935498">
      <w:bodyDiv w:val="1"/>
      <w:marLeft w:val="0"/>
      <w:marRight w:val="0"/>
      <w:marTop w:val="0"/>
      <w:marBottom w:val="0"/>
      <w:divBdr>
        <w:top w:val="none" w:sz="0" w:space="0" w:color="auto"/>
        <w:left w:val="none" w:sz="0" w:space="0" w:color="auto"/>
        <w:bottom w:val="none" w:sz="0" w:space="0" w:color="auto"/>
        <w:right w:val="none" w:sz="0" w:space="0" w:color="auto"/>
      </w:divBdr>
    </w:div>
    <w:div w:id="520977732">
      <w:bodyDiv w:val="1"/>
      <w:marLeft w:val="0"/>
      <w:marRight w:val="0"/>
      <w:marTop w:val="0"/>
      <w:marBottom w:val="0"/>
      <w:divBdr>
        <w:top w:val="none" w:sz="0" w:space="0" w:color="auto"/>
        <w:left w:val="none" w:sz="0" w:space="0" w:color="auto"/>
        <w:bottom w:val="none" w:sz="0" w:space="0" w:color="auto"/>
        <w:right w:val="none" w:sz="0" w:space="0" w:color="auto"/>
      </w:divBdr>
    </w:div>
    <w:div w:id="673580579">
      <w:bodyDiv w:val="1"/>
      <w:marLeft w:val="0"/>
      <w:marRight w:val="0"/>
      <w:marTop w:val="0"/>
      <w:marBottom w:val="0"/>
      <w:divBdr>
        <w:top w:val="none" w:sz="0" w:space="0" w:color="auto"/>
        <w:left w:val="none" w:sz="0" w:space="0" w:color="auto"/>
        <w:bottom w:val="none" w:sz="0" w:space="0" w:color="auto"/>
        <w:right w:val="none" w:sz="0" w:space="0" w:color="auto"/>
      </w:divBdr>
    </w:div>
    <w:div w:id="673580686">
      <w:bodyDiv w:val="1"/>
      <w:marLeft w:val="0"/>
      <w:marRight w:val="0"/>
      <w:marTop w:val="0"/>
      <w:marBottom w:val="0"/>
      <w:divBdr>
        <w:top w:val="none" w:sz="0" w:space="0" w:color="auto"/>
        <w:left w:val="none" w:sz="0" w:space="0" w:color="auto"/>
        <w:bottom w:val="none" w:sz="0" w:space="0" w:color="auto"/>
        <w:right w:val="none" w:sz="0" w:space="0" w:color="auto"/>
      </w:divBdr>
    </w:div>
    <w:div w:id="812988386">
      <w:bodyDiv w:val="1"/>
      <w:marLeft w:val="0"/>
      <w:marRight w:val="0"/>
      <w:marTop w:val="0"/>
      <w:marBottom w:val="0"/>
      <w:divBdr>
        <w:top w:val="none" w:sz="0" w:space="0" w:color="auto"/>
        <w:left w:val="none" w:sz="0" w:space="0" w:color="auto"/>
        <w:bottom w:val="none" w:sz="0" w:space="0" w:color="auto"/>
        <w:right w:val="none" w:sz="0" w:space="0" w:color="auto"/>
      </w:divBdr>
    </w:div>
    <w:div w:id="944264387">
      <w:bodyDiv w:val="1"/>
      <w:marLeft w:val="0"/>
      <w:marRight w:val="0"/>
      <w:marTop w:val="0"/>
      <w:marBottom w:val="0"/>
      <w:divBdr>
        <w:top w:val="none" w:sz="0" w:space="0" w:color="auto"/>
        <w:left w:val="none" w:sz="0" w:space="0" w:color="auto"/>
        <w:bottom w:val="none" w:sz="0" w:space="0" w:color="auto"/>
        <w:right w:val="none" w:sz="0" w:space="0" w:color="auto"/>
      </w:divBdr>
    </w:div>
    <w:div w:id="1020162165">
      <w:bodyDiv w:val="1"/>
      <w:marLeft w:val="0"/>
      <w:marRight w:val="0"/>
      <w:marTop w:val="0"/>
      <w:marBottom w:val="0"/>
      <w:divBdr>
        <w:top w:val="none" w:sz="0" w:space="0" w:color="auto"/>
        <w:left w:val="none" w:sz="0" w:space="0" w:color="auto"/>
        <w:bottom w:val="none" w:sz="0" w:space="0" w:color="auto"/>
        <w:right w:val="none" w:sz="0" w:space="0" w:color="auto"/>
      </w:divBdr>
    </w:div>
    <w:div w:id="1040515666">
      <w:bodyDiv w:val="1"/>
      <w:marLeft w:val="0"/>
      <w:marRight w:val="0"/>
      <w:marTop w:val="0"/>
      <w:marBottom w:val="0"/>
      <w:divBdr>
        <w:top w:val="none" w:sz="0" w:space="0" w:color="auto"/>
        <w:left w:val="none" w:sz="0" w:space="0" w:color="auto"/>
        <w:bottom w:val="none" w:sz="0" w:space="0" w:color="auto"/>
        <w:right w:val="none" w:sz="0" w:space="0" w:color="auto"/>
      </w:divBdr>
    </w:div>
    <w:div w:id="1557742955">
      <w:bodyDiv w:val="1"/>
      <w:marLeft w:val="0"/>
      <w:marRight w:val="0"/>
      <w:marTop w:val="0"/>
      <w:marBottom w:val="0"/>
      <w:divBdr>
        <w:top w:val="none" w:sz="0" w:space="0" w:color="auto"/>
        <w:left w:val="none" w:sz="0" w:space="0" w:color="auto"/>
        <w:bottom w:val="none" w:sz="0" w:space="0" w:color="auto"/>
        <w:right w:val="none" w:sz="0" w:space="0" w:color="auto"/>
      </w:divBdr>
    </w:div>
    <w:div w:id="1757826227">
      <w:bodyDiv w:val="1"/>
      <w:marLeft w:val="0"/>
      <w:marRight w:val="0"/>
      <w:marTop w:val="0"/>
      <w:marBottom w:val="0"/>
      <w:divBdr>
        <w:top w:val="none" w:sz="0" w:space="0" w:color="auto"/>
        <w:left w:val="none" w:sz="0" w:space="0" w:color="auto"/>
        <w:bottom w:val="none" w:sz="0" w:space="0" w:color="auto"/>
        <w:right w:val="none" w:sz="0" w:space="0" w:color="auto"/>
      </w:divBdr>
    </w:div>
    <w:div w:id="1824934010">
      <w:bodyDiv w:val="1"/>
      <w:marLeft w:val="0"/>
      <w:marRight w:val="0"/>
      <w:marTop w:val="0"/>
      <w:marBottom w:val="0"/>
      <w:divBdr>
        <w:top w:val="none" w:sz="0" w:space="0" w:color="auto"/>
        <w:left w:val="none" w:sz="0" w:space="0" w:color="auto"/>
        <w:bottom w:val="none" w:sz="0" w:space="0" w:color="auto"/>
        <w:right w:val="none" w:sz="0" w:space="0" w:color="auto"/>
      </w:divBdr>
      <w:divsChild>
        <w:div w:id="1322929530">
          <w:marLeft w:val="1440"/>
          <w:marRight w:val="0"/>
          <w:marTop w:val="0"/>
          <w:marBottom w:val="0"/>
          <w:divBdr>
            <w:top w:val="none" w:sz="0" w:space="0" w:color="auto"/>
            <w:left w:val="none" w:sz="0" w:space="0" w:color="auto"/>
            <w:bottom w:val="none" w:sz="0" w:space="0" w:color="auto"/>
            <w:right w:val="none" w:sz="0" w:space="0" w:color="auto"/>
          </w:divBdr>
        </w:div>
        <w:div w:id="1516386904">
          <w:marLeft w:val="1440"/>
          <w:marRight w:val="0"/>
          <w:marTop w:val="0"/>
          <w:marBottom w:val="0"/>
          <w:divBdr>
            <w:top w:val="none" w:sz="0" w:space="0" w:color="auto"/>
            <w:left w:val="none" w:sz="0" w:space="0" w:color="auto"/>
            <w:bottom w:val="none" w:sz="0" w:space="0" w:color="auto"/>
            <w:right w:val="none" w:sz="0" w:space="0" w:color="auto"/>
          </w:divBdr>
        </w:div>
        <w:div w:id="1637101951">
          <w:marLeft w:val="1440"/>
          <w:marRight w:val="0"/>
          <w:marTop w:val="0"/>
          <w:marBottom w:val="0"/>
          <w:divBdr>
            <w:top w:val="none" w:sz="0" w:space="0" w:color="auto"/>
            <w:left w:val="none" w:sz="0" w:space="0" w:color="auto"/>
            <w:bottom w:val="none" w:sz="0" w:space="0" w:color="auto"/>
            <w:right w:val="none" w:sz="0" w:space="0" w:color="auto"/>
          </w:divBdr>
        </w:div>
      </w:divsChild>
    </w:div>
    <w:div w:id="1932159618">
      <w:bodyDiv w:val="1"/>
      <w:marLeft w:val="0"/>
      <w:marRight w:val="0"/>
      <w:marTop w:val="0"/>
      <w:marBottom w:val="0"/>
      <w:divBdr>
        <w:top w:val="none" w:sz="0" w:space="0" w:color="auto"/>
        <w:left w:val="none" w:sz="0" w:space="0" w:color="auto"/>
        <w:bottom w:val="none" w:sz="0" w:space="0" w:color="auto"/>
        <w:right w:val="none" w:sz="0" w:space="0" w:color="auto"/>
      </w:divBdr>
    </w:div>
    <w:div w:id="1963345745">
      <w:bodyDiv w:val="1"/>
      <w:marLeft w:val="0"/>
      <w:marRight w:val="0"/>
      <w:marTop w:val="0"/>
      <w:marBottom w:val="0"/>
      <w:divBdr>
        <w:top w:val="none" w:sz="0" w:space="0" w:color="auto"/>
        <w:left w:val="none" w:sz="0" w:space="0" w:color="auto"/>
        <w:bottom w:val="none" w:sz="0" w:space="0" w:color="auto"/>
        <w:right w:val="none" w:sz="0" w:space="0" w:color="auto"/>
      </w:divBdr>
      <w:divsChild>
        <w:div w:id="1945189548">
          <w:marLeft w:val="720"/>
          <w:marRight w:val="0"/>
          <w:marTop w:val="0"/>
          <w:marBottom w:val="0"/>
          <w:divBdr>
            <w:top w:val="none" w:sz="0" w:space="0" w:color="auto"/>
            <w:left w:val="none" w:sz="0" w:space="0" w:color="auto"/>
            <w:bottom w:val="none" w:sz="0" w:space="0" w:color="auto"/>
            <w:right w:val="none" w:sz="0" w:space="0" w:color="auto"/>
          </w:divBdr>
        </w:div>
        <w:div w:id="973752343">
          <w:marLeft w:val="720"/>
          <w:marRight w:val="0"/>
          <w:marTop w:val="0"/>
          <w:marBottom w:val="0"/>
          <w:divBdr>
            <w:top w:val="none" w:sz="0" w:space="0" w:color="auto"/>
            <w:left w:val="none" w:sz="0" w:space="0" w:color="auto"/>
            <w:bottom w:val="none" w:sz="0" w:space="0" w:color="auto"/>
            <w:right w:val="none" w:sz="0" w:space="0" w:color="auto"/>
          </w:divBdr>
        </w:div>
        <w:div w:id="2023236650">
          <w:marLeft w:val="720"/>
          <w:marRight w:val="0"/>
          <w:marTop w:val="0"/>
          <w:marBottom w:val="0"/>
          <w:divBdr>
            <w:top w:val="none" w:sz="0" w:space="0" w:color="auto"/>
            <w:left w:val="none" w:sz="0" w:space="0" w:color="auto"/>
            <w:bottom w:val="none" w:sz="0" w:space="0" w:color="auto"/>
            <w:right w:val="none" w:sz="0" w:space="0" w:color="auto"/>
          </w:divBdr>
        </w:div>
      </w:divsChild>
    </w:div>
    <w:div w:id="20461314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yperlink" Target="ftp://slcci_team:%2fextcci2011-@ftp.esa-sealevel-cci.org/Data/RRDP/RRDP_WP2500_MultimissionMerging_Ref_vs_Upd_11-08-15.pdf" TargetMode="External"/><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image" Target="media/image52.png"/><Relationship Id="rId68" Type="http://schemas.openxmlformats.org/officeDocument/2006/relationships/glossaryDocument" Target="glossary/document.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tp://slcci_team:%2fextcci2011-@ftp.esa-sealevel-cci.org/Data/RRDP/RRDP_WP2500_MultimissionMerging_Ref_vs_TPJ1J2_11-08-15.pdf" TargetMode="External"/><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61" Type="http://schemas.openxmlformats.org/officeDocument/2006/relationships/image" Target="media/image50.png"/><Relationship Id="rId10" Type="http://schemas.openxmlformats.org/officeDocument/2006/relationships/image" Target="media/image3.png"/><Relationship Id="rId19" Type="http://schemas.openxmlformats.org/officeDocument/2006/relationships/hyperlink" Target="ftp://slcci_team:%2fextcci2011-@ftp.esa-sealevel-cci.org/Data/RRDP/RRDP_WP2500_MultimissionMerging_Ref_vs_TPNJ1_11-08-15.pdf"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header" Target="header2.xml"/><Relationship Id="rId6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ftp://slcci_team:%2fextcci2011-@ftp.esa-sealevel-cci.org/Data/RRDP/RRDP_WP2200_Orbit_GFZReaper_vs_DEOS_11-08-26.pdf" TargetMode="Externa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emf"/></Relationships>
</file>

<file path=word/_rels/footer2.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blain\AppData\Roaming\Microsoft\Templates\CLS\modele_note_anglais.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989307FADAB4618B6171C2C64F3E1B1"/>
        <w:category>
          <w:name w:val="Général"/>
          <w:gallery w:val="placeholder"/>
        </w:category>
        <w:types>
          <w:type w:val="bbPlcHdr"/>
        </w:types>
        <w:behaviors>
          <w:behavior w:val="content"/>
        </w:behaviors>
        <w:guid w:val="{0FE27CB3-5754-4C49-B58F-5C4C6E308DB8}"/>
      </w:docPartPr>
      <w:docPartBody>
        <w:p w:rsidR="00F52435" w:rsidRDefault="00176765">
          <w:pPr>
            <w:pStyle w:val="4989307FADAB4618B6171C2C64F3E1B1"/>
          </w:pPr>
          <w:r w:rsidRPr="009B6ABB">
            <w:rPr>
              <w:rStyle w:val="Textedelespacerserv"/>
            </w:rPr>
            <w:t>[Catégorie ]</w:t>
          </w:r>
        </w:p>
      </w:docPartBody>
    </w:docPart>
    <w:docPart>
      <w:docPartPr>
        <w:name w:val="B2DFCC9051674E448FBA345174D30103"/>
        <w:category>
          <w:name w:val="Général"/>
          <w:gallery w:val="placeholder"/>
        </w:category>
        <w:types>
          <w:type w:val="bbPlcHdr"/>
        </w:types>
        <w:behaviors>
          <w:behavior w:val="content"/>
        </w:behaviors>
        <w:guid w:val="{0C764E2D-6F28-443B-9580-573999B1BDB8}"/>
      </w:docPartPr>
      <w:docPartBody>
        <w:p w:rsidR="00F52435" w:rsidRDefault="00176765">
          <w:pPr>
            <w:pStyle w:val="B2DFCC9051674E448FBA345174D30103"/>
          </w:pPr>
          <w:r w:rsidRPr="009B6ABB">
            <w:rPr>
              <w:rStyle w:val="Textedelespacerserv"/>
            </w:rPr>
            <w:t>[Titre ]</w:t>
          </w:r>
        </w:p>
      </w:docPartBody>
    </w:docPart>
    <w:docPart>
      <w:docPartPr>
        <w:name w:val="E0B5AB23E2364F77AEA27F93E9CC883F"/>
        <w:category>
          <w:name w:val="Général"/>
          <w:gallery w:val="placeholder"/>
        </w:category>
        <w:types>
          <w:type w:val="bbPlcHdr"/>
        </w:types>
        <w:behaviors>
          <w:behavior w:val="content"/>
        </w:behaviors>
        <w:guid w:val="{D2DD487A-3551-4CA2-9F9D-879C4F11C999}"/>
      </w:docPartPr>
      <w:docPartBody>
        <w:p w:rsidR="00F52435" w:rsidRDefault="00176765">
          <w:pPr>
            <w:pStyle w:val="E0B5AB23E2364F77AEA27F93E9CC883F"/>
          </w:pPr>
          <w:r w:rsidRPr="009B6ABB">
            <w:rPr>
              <w:rStyle w:val="Textedelespacerserv"/>
            </w:rPr>
            <w:t>Cliquez ici pour taper du texte.</w:t>
          </w:r>
        </w:p>
      </w:docPartBody>
    </w:docPart>
    <w:docPart>
      <w:docPartPr>
        <w:name w:val="681BBE92A1BC43D6B8ACAF58DB8C4587"/>
        <w:category>
          <w:name w:val="Général"/>
          <w:gallery w:val="placeholder"/>
        </w:category>
        <w:types>
          <w:type w:val="bbPlcHdr"/>
        </w:types>
        <w:behaviors>
          <w:behavior w:val="content"/>
        </w:behaviors>
        <w:guid w:val="{40CA5819-245F-49FD-8AB2-E9A88127077A}"/>
      </w:docPartPr>
      <w:docPartBody>
        <w:p w:rsidR="00F52435" w:rsidRDefault="00176765">
          <w:pPr>
            <w:pStyle w:val="681BBE92A1BC43D6B8ACAF58DB8C4587"/>
          </w:pPr>
          <w:r w:rsidRPr="009B6ABB">
            <w:rPr>
              <w:rStyle w:val="Textedelespacerserv"/>
            </w:rPr>
            <w:t>Cliquez ici pour taper du texte.</w:t>
          </w:r>
        </w:p>
      </w:docPartBody>
    </w:docPart>
    <w:docPart>
      <w:docPartPr>
        <w:name w:val="724642BC60E04F6A96421AEA2CA3DADB"/>
        <w:category>
          <w:name w:val="Général"/>
          <w:gallery w:val="placeholder"/>
        </w:category>
        <w:types>
          <w:type w:val="bbPlcHdr"/>
        </w:types>
        <w:behaviors>
          <w:behavior w:val="content"/>
        </w:behaviors>
        <w:guid w:val="{0AE62A75-FD02-415B-88BB-50F5CE4CEEFF}"/>
      </w:docPartPr>
      <w:docPartBody>
        <w:p w:rsidR="00F52435" w:rsidRDefault="00176765">
          <w:pPr>
            <w:pStyle w:val="724642BC60E04F6A96421AEA2CA3DADB"/>
          </w:pPr>
          <w:r w:rsidRPr="009B6ABB">
            <w:rPr>
              <w:rStyle w:val="Textedelespacerserv"/>
            </w:rPr>
            <w:t>Cliquez ici pour taper du texte.</w:t>
          </w:r>
        </w:p>
      </w:docPartBody>
    </w:docPart>
    <w:docPart>
      <w:docPartPr>
        <w:name w:val="1CB723BCC16747EB82BB5DF0464382FD"/>
        <w:category>
          <w:name w:val="Général"/>
          <w:gallery w:val="placeholder"/>
        </w:category>
        <w:types>
          <w:type w:val="bbPlcHdr"/>
        </w:types>
        <w:behaviors>
          <w:behavior w:val="content"/>
        </w:behaviors>
        <w:guid w:val="{DB078E19-B5BC-4145-8AD4-BF69E313A8CB}"/>
      </w:docPartPr>
      <w:docPartBody>
        <w:p w:rsidR="00F52435" w:rsidRDefault="00176765">
          <w:pPr>
            <w:pStyle w:val="1CB723BCC16747EB82BB5DF0464382FD"/>
          </w:pPr>
          <w:r w:rsidRPr="009B6ABB">
            <w:rPr>
              <w:rStyle w:val="Textedelespacerserv"/>
            </w:rPr>
            <w:t>Cliquez ici pour taper du texte.</w:t>
          </w:r>
        </w:p>
      </w:docPartBody>
    </w:docPart>
    <w:docPart>
      <w:docPartPr>
        <w:name w:val="F1316EB7FE084724A35591070085D3FC"/>
        <w:category>
          <w:name w:val="Général"/>
          <w:gallery w:val="placeholder"/>
        </w:category>
        <w:types>
          <w:type w:val="bbPlcHdr"/>
        </w:types>
        <w:behaviors>
          <w:behavior w:val="content"/>
        </w:behaviors>
        <w:guid w:val="{E2822516-25D0-4DAB-A972-3D6D0AA35190}"/>
      </w:docPartPr>
      <w:docPartBody>
        <w:p w:rsidR="00F52435" w:rsidRDefault="00176765">
          <w:pPr>
            <w:pStyle w:val="F1316EB7FE084724A35591070085D3FC"/>
          </w:pPr>
          <w:r w:rsidRPr="0012735D">
            <w:rPr>
              <w:rStyle w:val="Textedelespacerserv"/>
              <w:rFonts w:ascii="Trebuchet MS" w:hAnsi="Trebuchet MS"/>
              <w:sz w:val="20"/>
              <w:szCs w:val="20"/>
            </w:rPr>
            <w:t>23/07/09</w:t>
          </w:r>
        </w:p>
      </w:docPartBody>
    </w:docPart>
    <w:docPart>
      <w:docPartPr>
        <w:name w:val="B3F9B490088B4C57817581CEB4E26FDC"/>
        <w:category>
          <w:name w:val="Général"/>
          <w:gallery w:val="placeholder"/>
        </w:category>
        <w:types>
          <w:type w:val="bbPlcHdr"/>
        </w:types>
        <w:behaviors>
          <w:behavior w:val="content"/>
        </w:behaviors>
        <w:guid w:val="{DA8F96C7-0D90-44BE-B2B4-FFDDEE1AB71F}"/>
      </w:docPartPr>
      <w:docPartBody>
        <w:p w:rsidR="00F52435" w:rsidRDefault="00176765">
          <w:pPr>
            <w:pStyle w:val="B3F9B490088B4C57817581CEB4E26FDC"/>
          </w:pPr>
          <w:r w:rsidRPr="009B6ABB">
            <w:rPr>
              <w:rStyle w:val="Textedelespacerserv"/>
            </w:rPr>
            <w:t>[Auteur ]</w:t>
          </w:r>
        </w:p>
      </w:docPartBody>
    </w:docPart>
    <w:docPart>
      <w:docPartPr>
        <w:name w:val="F437947D9F2F413EA4321E2D4AE82684"/>
        <w:category>
          <w:name w:val="Général"/>
          <w:gallery w:val="placeholder"/>
        </w:category>
        <w:types>
          <w:type w:val="bbPlcHdr"/>
        </w:types>
        <w:behaviors>
          <w:behavior w:val="content"/>
        </w:behaviors>
        <w:guid w:val="{E029B066-D724-4F49-862C-B5583C4A621E}"/>
      </w:docPartPr>
      <w:docPartBody>
        <w:p w:rsidR="00F52435" w:rsidRDefault="00176765">
          <w:pPr>
            <w:pStyle w:val="F437947D9F2F413EA4321E2D4AE82684"/>
          </w:pPr>
          <w:r w:rsidRPr="00A365B2">
            <w:rPr>
              <w:rStyle w:val="Textedelespacerserv"/>
            </w:rPr>
            <w:t>[Titre ]</w:t>
          </w:r>
        </w:p>
      </w:docPartBody>
    </w:docPart>
    <w:docPart>
      <w:docPartPr>
        <w:name w:val="2326E844DEF44C2CA6B3B18870861CCF"/>
        <w:category>
          <w:name w:val="Général"/>
          <w:gallery w:val="placeholder"/>
        </w:category>
        <w:types>
          <w:type w:val="bbPlcHdr"/>
        </w:types>
        <w:behaviors>
          <w:behavior w:val="content"/>
        </w:behaviors>
        <w:guid w:val="{1EF1C74B-3886-4311-ADFA-87A3AE26634C}"/>
      </w:docPartPr>
      <w:docPartBody>
        <w:p w:rsidR="00F52435" w:rsidRDefault="00176765">
          <w:pPr>
            <w:pStyle w:val="2326E844DEF44C2CA6B3B18870861CCF"/>
          </w:pPr>
          <w:r w:rsidRPr="009471B6">
            <w:rPr>
              <w:rStyle w:val="Textedelespacerserv"/>
            </w:rPr>
            <w:t>Cliquez ici pour taper du texte.</w:t>
          </w:r>
        </w:p>
      </w:docPartBody>
    </w:docPart>
    <w:docPart>
      <w:docPartPr>
        <w:name w:val="B540AD1909604A198ECEC3646F806416"/>
        <w:category>
          <w:name w:val="Général"/>
          <w:gallery w:val="placeholder"/>
        </w:category>
        <w:types>
          <w:type w:val="bbPlcHdr"/>
        </w:types>
        <w:behaviors>
          <w:behavior w:val="content"/>
        </w:behaviors>
        <w:guid w:val="{319DD8C7-EAE4-43B0-86D7-9F08BAD56F19}"/>
      </w:docPartPr>
      <w:docPartBody>
        <w:p w:rsidR="00F52435" w:rsidRDefault="00176765">
          <w:pPr>
            <w:pStyle w:val="B540AD1909604A198ECEC3646F806416"/>
          </w:pPr>
          <w:r w:rsidRPr="00A365B2">
            <w:rPr>
              <w:rStyle w:val="Textedelespacerserv"/>
            </w:rPr>
            <w:t>[Titre ]</w:t>
          </w:r>
        </w:p>
      </w:docPartBody>
    </w:docPart>
    <w:docPart>
      <w:docPartPr>
        <w:name w:val="DD5864C23D3049AD88489F64BBDCE806"/>
        <w:category>
          <w:name w:val="Général"/>
          <w:gallery w:val="placeholder"/>
        </w:category>
        <w:types>
          <w:type w:val="bbPlcHdr"/>
        </w:types>
        <w:behaviors>
          <w:behavior w:val="content"/>
        </w:behaviors>
        <w:guid w:val="{7C751172-D0D9-4405-907B-A9EA115493DA}"/>
      </w:docPartPr>
      <w:docPartBody>
        <w:p w:rsidR="00F52435" w:rsidRDefault="00176765">
          <w:pPr>
            <w:pStyle w:val="DD5864C23D3049AD88489F64BBDCE806"/>
          </w:pPr>
          <w:r w:rsidRPr="009471B6">
            <w:rPr>
              <w:rStyle w:val="Textedelespacerserv"/>
            </w:rPr>
            <w:t>Cliquez ici pour taper du texte.</w:t>
          </w:r>
        </w:p>
      </w:docPartBody>
    </w:docPart>
    <w:docPart>
      <w:docPartPr>
        <w:name w:val="468422C518EE42FD8B1ECDDBF5BCCFDE"/>
        <w:category>
          <w:name w:val="Général"/>
          <w:gallery w:val="placeholder"/>
        </w:category>
        <w:types>
          <w:type w:val="bbPlcHdr"/>
        </w:types>
        <w:behaviors>
          <w:behavior w:val="content"/>
        </w:behaviors>
        <w:guid w:val="{1CE6E710-46BC-42EC-9400-B2D9E5FE639E}"/>
      </w:docPartPr>
      <w:docPartBody>
        <w:p w:rsidR="00F52435" w:rsidRDefault="00176765" w:rsidP="00176765">
          <w:pPr>
            <w:pStyle w:val="468422C518EE42FD8B1ECDDBF5BCCFDE"/>
          </w:pPr>
          <w:r w:rsidRPr="009B6ABB">
            <w:rPr>
              <w:rStyle w:val="Textedelespacerserv"/>
            </w:rPr>
            <w:t>[Mots clés ]</w:t>
          </w:r>
        </w:p>
      </w:docPartBody>
    </w:docPart>
  </w:docParts>
</w:glossaryDocument>
</file>

<file path=word/glossary/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rebuchet MS">
    <w:panose1 w:val="020B0603020202020204"/>
    <w:charset w:val="00"/>
    <w:family w:val="swiss"/>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08"/>
  <w:hyphenationZone w:val="425"/>
  <w:characterSpacingControl w:val="doNotCompress"/>
  <w:compat>
    <w:useFELayout/>
  </w:compat>
  <w:rsids>
    <w:rsidRoot w:val="00176765"/>
    <w:rsid w:val="00145E7F"/>
    <w:rsid w:val="00167AA4"/>
    <w:rsid w:val="00176765"/>
    <w:rsid w:val="00191C9D"/>
    <w:rsid w:val="001A133D"/>
    <w:rsid w:val="001E4D6C"/>
    <w:rsid w:val="001F4BF2"/>
    <w:rsid w:val="002C4F03"/>
    <w:rsid w:val="00343753"/>
    <w:rsid w:val="004D0401"/>
    <w:rsid w:val="004E2D47"/>
    <w:rsid w:val="00542477"/>
    <w:rsid w:val="00582863"/>
    <w:rsid w:val="0063198C"/>
    <w:rsid w:val="00656CC5"/>
    <w:rsid w:val="00686D1A"/>
    <w:rsid w:val="006F20D2"/>
    <w:rsid w:val="00701D73"/>
    <w:rsid w:val="007A6485"/>
    <w:rsid w:val="008F48D3"/>
    <w:rsid w:val="00920AEA"/>
    <w:rsid w:val="009342D6"/>
    <w:rsid w:val="009735F8"/>
    <w:rsid w:val="00A374FE"/>
    <w:rsid w:val="00B070ED"/>
    <w:rsid w:val="00B87C97"/>
    <w:rsid w:val="00BA1179"/>
    <w:rsid w:val="00C668B1"/>
    <w:rsid w:val="00CA6F46"/>
    <w:rsid w:val="00D05579"/>
    <w:rsid w:val="00D2274F"/>
    <w:rsid w:val="00D56756"/>
    <w:rsid w:val="00DB6F9A"/>
    <w:rsid w:val="00E23ABC"/>
    <w:rsid w:val="00EC1438"/>
    <w:rsid w:val="00EC4813"/>
    <w:rsid w:val="00EF00BE"/>
    <w:rsid w:val="00F177E8"/>
    <w:rsid w:val="00F3357F"/>
    <w:rsid w:val="00F449FA"/>
    <w:rsid w:val="00F46A8B"/>
    <w:rsid w:val="00F5243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2435"/>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E2D47"/>
    <w:rPr>
      <w:color w:val="808080"/>
    </w:rPr>
  </w:style>
  <w:style w:type="paragraph" w:customStyle="1" w:styleId="4989307FADAB4618B6171C2C64F3E1B1">
    <w:name w:val="4989307FADAB4618B6171C2C64F3E1B1"/>
    <w:rsid w:val="00F52435"/>
  </w:style>
  <w:style w:type="paragraph" w:customStyle="1" w:styleId="B2DFCC9051674E448FBA345174D30103">
    <w:name w:val="B2DFCC9051674E448FBA345174D30103"/>
    <w:rsid w:val="00F52435"/>
  </w:style>
  <w:style w:type="paragraph" w:customStyle="1" w:styleId="E0B5AB23E2364F77AEA27F93E9CC883F">
    <w:name w:val="E0B5AB23E2364F77AEA27F93E9CC883F"/>
    <w:rsid w:val="00F52435"/>
  </w:style>
  <w:style w:type="paragraph" w:customStyle="1" w:styleId="681BBE92A1BC43D6B8ACAF58DB8C4587">
    <w:name w:val="681BBE92A1BC43D6B8ACAF58DB8C4587"/>
    <w:rsid w:val="00F52435"/>
  </w:style>
  <w:style w:type="paragraph" w:customStyle="1" w:styleId="724642BC60E04F6A96421AEA2CA3DADB">
    <w:name w:val="724642BC60E04F6A96421AEA2CA3DADB"/>
    <w:rsid w:val="00F52435"/>
  </w:style>
  <w:style w:type="paragraph" w:customStyle="1" w:styleId="1CB723BCC16747EB82BB5DF0464382FD">
    <w:name w:val="1CB723BCC16747EB82BB5DF0464382FD"/>
    <w:rsid w:val="00F52435"/>
  </w:style>
  <w:style w:type="paragraph" w:customStyle="1" w:styleId="F1316EB7FE084724A35591070085D3FC">
    <w:name w:val="F1316EB7FE084724A35591070085D3FC"/>
    <w:rsid w:val="00F52435"/>
  </w:style>
  <w:style w:type="paragraph" w:customStyle="1" w:styleId="B3F9B490088B4C57817581CEB4E26FDC">
    <w:name w:val="B3F9B490088B4C57817581CEB4E26FDC"/>
    <w:rsid w:val="00F52435"/>
  </w:style>
  <w:style w:type="paragraph" w:customStyle="1" w:styleId="6EB4421905E743E0BE2E51204069CEEC">
    <w:name w:val="6EB4421905E743E0BE2E51204069CEEC"/>
    <w:rsid w:val="00F52435"/>
  </w:style>
  <w:style w:type="paragraph" w:customStyle="1" w:styleId="F437947D9F2F413EA4321E2D4AE82684">
    <w:name w:val="F437947D9F2F413EA4321E2D4AE82684"/>
    <w:rsid w:val="00F52435"/>
  </w:style>
  <w:style w:type="paragraph" w:customStyle="1" w:styleId="2326E844DEF44C2CA6B3B18870861CCF">
    <w:name w:val="2326E844DEF44C2CA6B3B18870861CCF"/>
    <w:rsid w:val="00F52435"/>
  </w:style>
  <w:style w:type="paragraph" w:customStyle="1" w:styleId="B540AD1909604A198ECEC3646F806416">
    <w:name w:val="B540AD1909604A198ECEC3646F806416"/>
    <w:rsid w:val="00F52435"/>
  </w:style>
  <w:style w:type="paragraph" w:customStyle="1" w:styleId="DD5864C23D3049AD88489F64BBDCE806">
    <w:name w:val="DD5864C23D3049AD88489F64BBDCE806"/>
    <w:rsid w:val="00F52435"/>
  </w:style>
  <w:style w:type="paragraph" w:customStyle="1" w:styleId="468422C518EE42FD8B1ECDDBF5BCCFDE">
    <w:name w:val="468422C518EE42FD8B1ECDDBF5BCCFDE"/>
    <w:rsid w:val="00176765"/>
  </w:style>
  <w:style w:type="paragraph" w:customStyle="1" w:styleId="72E1C7E052D54C92B02F3263BAB84DE1">
    <w:name w:val="72E1C7E052D54C92B02F3263BAB84DE1"/>
    <w:rsid w:val="00EC4813"/>
  </w:style>
  <w:style w:type="paragraph" w:customStyle="1" w:styleId="4377C7FFA33245AE87163C1577CC8618">
    <w:name w:val="4377C7FFA33245AE87163C1577CC8618"/>
    <w:rsid w:val="00EC4813"/>
  </w:style>
  <w:style w:type="paragraph" w:customStyle="1" w:styleId="117238F002394709B943F89E92F4353F">
    <w:name w:val="117238F002394709B943F89E92F4353F"/>
    <w:rsid w:val="00EC4813"/>
  </w:style>
  <w:style w:type="paragraph" w:customStyle="1" w:styleId="F25D11621049451CBE15398215F8A2BD">
    <w:name w:val="F25D11621049451CBE15398215F8A2BD"/>
    <w:rsid w:val="004E2D4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E56015AC-40F8-4458-A071-52E8E4195F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modele_note_anglais.dotm</Template>
  <TotalTime>258</TotalTime>
  <Pages>19</Pages>
  <Words>3800</Words>
  <Characters>20905</Characters>
  <Application>Microsoft Office Word</Application>
  <DocSecurity>0</DocSecurity>
  <Lines>174</Lines>
  <Paragraphs>49</Paragraphs>
  <ScaleCrop>false</ScaleCrop>
  <HeadingPairs>
    <vt:vector size="2" baseType="variant">
      <vt:variant>
        <vt:lpstr>Titre</vt:lpstr>
      </vt:variant>
      <vt:variant>
        <vt:i4>1</vt:i4>
      </vt:variant>
    </vt:vector>
  </HeadingPairs>
  <TitlesOfParts>
    <vt:vector size="1" baseType="lpstr">
      <vt:lpstr>Validation Report: WP2500 impact of missions used in merging algorithms</vt:lpstr>
    </vt:vector>
  </TitlesOfParts>
  <Company>CLS</Company>
  <LinksUpToDate>false</LinksUpToDate>
  <CharactersWithSpaces>24656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Validation Report: WP2500 Impact of altimeter satellite constellation</dc:title>
  <dc:creator>Y Faugere (CLS)</dc:creator>
  <cp:keywords>Oceanography, sea level</cp:keywords>
  <cp:lastModifiedBy>mablain</cp:lastModifiedBy>
  <cp:revision>11</cp:revision>
  <cp:lastPrinted>2011-07-20T09:25:00Z</cp:lastPrinted>
  <dcterms:created xsi:type="dcterms:W3CDTF">2012-01-28T18:28:00Z</dcterms:created>
  <dcterms:modified xsi:type="dcterms:W3CDTF">2012-03-14T17:32:00Z</dcterms:modified>
  <cp:category>ESA Sea Level CCI</cp:category>
  <cp:contentStatus>En préparation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éférence">
    <vt:lpwstr>CLS-DOS-NT-11-229</vt:lpwstr>
  </property>
  <property fmtid="{D5CDD505-2E9C-101B-9397-08002B2CF9AE}" pid="3" name="Nomenclature">
    <vt:lpwstr>SALP-NT-MA-EA-22007-CLS</vt:lpwstr>
  </property>
  <property fmtid="{D5CDD505-2E9C-101B-9397-08002B2CF9AE}" pid="4" name="Indice édition">
    <vt:lpwstr>1</vt:lpwstr>
  </property>
  <property fmtid="{D5CDD505-2E9C-101B-9397-08002B2CF9AE}" pid="5" name="Indice révision">
    <vt:lpwstr>1</vt:lpwstr>
  </property>
  <property fmtid="{D5CDD505-2E9C-101B-9397-08002B2CF9AE}" pid="6" name="Date version">
    <vt:lpwstr>Mar. 12, 12</vt:lpwstr>
  </property>
</Properties>
</file>